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0633" w:rsidRDefault="00D40633" w:rsidP="000F6B2B">
      <w:pPr>
        <w:spacing w:after="0" w:line="240" w:lineRule="auto"/>
        <w:jc w:val="both"/>
        <w:rPr>
          <w:rFonts w:ascii="Arial" w:hAnsi="Arial" w:cs="Arial"/>
          <w:b/>
          <w:sz w:val="24"/>
          <w:szCs w:val="24"/>
        </w:rPr>
      </w:pPr>
    </w:p>
    <w:p w:rsidR="0076485B" w:rsidRDefault="00DF49A7" w:rsidP="000F6B2B">
      <w:pPr>
        <w:spacing w:after="0" w:line="240" w:lineRule="auto"/>
        <w:jc w:val="both"/>
        <w:rPr>
          <w:rFonts w:ascii="Arial" w:hAnsi="Arial" w:cs="Arial"/>
          <w:b/>
          <w:sz w:val="24"/>
          <w:szCs w:val="24"/>
        </w:rPr>
      </w:pPr>
      <w:r w:rsidRPr="003F25F3">
        <w:rPr>
          <w:rFonts w:ascii="Arial" w:hAnsi="Arial" w:cs="Arial"/>
          <w:b/>
          <w:sz w:val="24"/>
          <w:szCs w:val="24"/>
        </w:rPr>
        <w:t xml:space="preserve">DICTAMEN A LA INICIATIVA CON PROYECTO DE DECRETO QUE REFORMA </w:t>
      </w:r>
      <w:r w:rsidR="00FB40A6">
        <w:rPr>
          <w:rFonts w:ascii="Arial" w:hAnsi="Arial" w:cs="Arial"/>
          <w:b/>
          <w:sz w:val="24"/>
          <w:szCs w:val="24"/>
        </w:rPr>
        <w:t xml:space="preserve">LOS </w:t>
      </w:r>
      <w:r w:rsidR="00F70437" w:rsidRPr="003F25F3">
        <w:rPr>
          <w:rFonts w:ascii="Arial" w:hAnsi="Arial" w:cs="Arial"/>
          <w:b/>
          <w:sz w:val="24"/>
          <w:szCs w:val="24"/>
        </w:rPr>
        <w:t xml:space="preserve">ARTICULOS 10, 14 Y 28 </w:t>
      </w:r>
      <w:r w:rsidR="00FB40A6">
        <w:rPr>
          <w:rFonts w:ascii="Arial" w:hAnsi="Arial" w:cs="Arial"/>
          <w:b/>
          <w:sz w:val="24"/>
          <w:szCs w:val="24"/>
        </w:rPr>
        <w:t>DE LA</w:t>
      </w:r>
      <w:r w:rsidR="00F70437" w:rsidRPr="003F25F3">
        <w:rPr>
          <w:rFonts w:ascii="Arial" w:hAnsi="Arial" w:cs="Arial"/>
          <w:b/>
          <w:sz w:val="24"/>
          <w:szCs w:val="24"/>
        </w:rPr>
        <w:t xml:space="preserve"> LEY</w:t>
      </w:r>
      <w:r w:rsidR="00FB40A6">
        <w:rPr>
          <w:rFonts w:ascii="Arial" w:hAnsi="Arial" w:cs="Arial"/>
          <w:b/>
          <w:sz w:val="24"/>
          <w:szCs w:val="24"/>
        </w:rPr>
        <w:t xml:space="preserve"> DE LOS DERECHOS DE LAS PERSONAS ADULTAS MAYORES A CARGO DE LA DIPUTADA</w:t>
      </w:r>
      <w:r w:rsidR="008A0BA8">
        <w:rPr>
          <w:rFonts w:ascii="Arial" w:hAnsi="Arial" w:cs="Arial"/>
          <w:b/>
          <w:sz w:val="24"/>
          <w:szCs w:val="24"/>
        </w:rPr>
        <w:t xml:space="preserve"> </w:t>
      </w:r>
      <w:r w:rsidR="008A0BA8" w:rsidRPr="008A0BA8">
        <w:rPr>
          <w:rFonts w:ascii="Arial" w:hAnsi="Arial" w:cs="Arial"/>
          <w:b/>
          <w:sz w:val="24"/>
          <w:szCs w:val="24"/>
        </w:rPr>
        <w:t>RUTH</w:t>
      </w:r>
      <w:r w:rsidR="008A0BA8">
        <w:rPr>
          <w:rFonts w:ascii="Arial" w:hAnsi="Arial" w:cs="Arial"/>
          <w:b/>
          <w:sz w:val="24"/>
          <w:szCs w:val="24"/>
        </w:rPr>
        <w:t xml:space="preserve"> NOEMÍ TISCAREÑO MAYAGOITIA</w:t>
      </w:r>
      <w:r w:rsidR="008A0BA8" w:rsidRPr="008A0BA8">
        <w:rPr>
          <w:rFonts w:ascii="Arial" w:hAnsi="Arial" w:cs="Arial"/>
          <w:b/>
          <w:sz w:val="24"/>
          <w:szCs w:val="24"/>
        </w:rPr>
        <w:t xml:space="preserve">, DEL GRUPO PARLAMENTARIO DEL PARTIDO </w:t>
      </w:r>
      <w:r w:rsidR="00DA7D13">
        <w:rPr>
          <w:rFonts w:ascii="Arial" w:hAnsi="Arial" w:cs="Arial"/>
          <w:b/>
          <w:sz w:val="24"/>
          <w:szCs w:val="24"/>
        </w:rPr>
        <w:t>REVOLUCIONARIO</w:t>
      </w:r>
      <w:r w:rsidR="008A0BA8" w:rsidRPr="008A0BA8">
        <w:rPr>
          <w:rFonts w:ascii="Arial" w:hAnsi="Arial" w:cs="Arial"/>
          <w:b/>
          <w:sz w:val="24"/>
          <w:szCs w:val="24"/>
        </w:rPr>
        <w:t xml:space="preserve"> INSTITUCIONAL.</w:t>
      </w:r>
    </w:p>
    <w:p w:rsidR="000F6B2B" w:rsidRDefault="000F6B2B" w:rsidP="000F6B2B">
      <w:pPr>
        <w:spacing w:after="0" w:line="240" w:lineRule="auto"/>
        <w:jc w:val="both"/>
        <w:rPr>
          <w:rFonts w:ascii="Arial" w:hAnsi="Arial" w:cs="Arial"/>
          <w:b/>
          <w:sz w:val="24"/>
          <w:szCs w:val="24"/>
        </w:rPr>
      </w:pPr>
    </w:p>
    <w:p w:rsidR="00D40633" w:rsidRPr="003F25F3" w:rsidRDefault="00D40633" w:rsidP="000F6B2B">
      <w:pPr>
        <w:spacing w:after="0" w:line="240" w:lineRule="auto"/>
        <w:jc w:val="both"/>
        <w:rPr>
          <w:rFonts w:ascii="Arial" w:hAnsi="Arial" w:cs="Arial"/>
          <w:b/>
          <w:sz w:val="24"/>
          <w:szCs w:val="24"/>
        </w:rPr>
      </w:pPr>
    </w:p>
    <w:p w:rsidR="00FB6A4B" w:rsidRDefault="00FB6A4B" w:rsidP="000F6B2B">
      <w:pPr>
        <w:spacing w:after="0" w:line="240" w:lineRule="auto"/>
        <w:jc w:val="both"/>
        <w:rPr>
          <w:rFonts w:ascii="Arial" w:hAnsi="Arial" w:cs="Arial"/>
          <w:b/>
          <w:sz w:val="24"/>
          <w:szCs w:val="24"/>
        </w:rPr>
      </w:pPr>
      <w:r w:rsidRPr="003F25F3">
        <w:rPr>
          <w:rFonts w:ascii="Arial" w:hAnsi="Arial" w:cs="Arial"/>
          <w:b/>
          <w:sz w:val="24"/>
          <w:szCs w:val="24"/>
        </w:rPr>
        <w:t>Honorable Asamblea</w:t>
      </w:r>
    </w:p>
    <w:p w:rsidR="00D40633" w:rsidRPr="003F25F3" w:rsidRDefault="00D40633" w:rsidP="000F6B2B">
      <w:pPr>
        <w:spacing w:after="0" w:line="240" w:lineRule="auto"/>
        <w:jc w:val="both"/>
        <w:rPr>
          <w:rFonts w:ascii="Arial" w:hAnsi="Arial" w:cs="Arial"/>
          <w:b/>
          <w:sz w:val="24"/>
          <w:szCs w:val="24"/>
        </w:rPr>
      </w:pPr>
    </w:p>
    <w:p w:rsidR="00DF49A7" w:rsidRPr="003F25F3" w:rsidRDefault="00627B0C" w:rsidP="000F6B2B">
      <w:pPr>
        <w:spacing w:after="0" w:line="240" w:lineRule="auto"/>
        <w:jc w:val="both"/>
        <w:rPr>
          <w:rFonts w:ascii="Arial" w:hAnsi="Arial" w:cs="Arial"/>
          <w:b/>
          <w:sz w:val="24"/>
          <w:szCs w:val="24"/>
        </w:rPr>
      </w:pPr>
      <w:r w:rsidRPr="003F25F3">
        <w:rPr>
          <w:rFonts w:ascii="Arial" w:hAnsi="Arial" w:cs="Arial"/>
          <w:sz w:val="24"/>
          <w:szCs w:val="24"/>
        </w:rPr>
        <w:t xml:space="preserve">A la Comisión de </w:t>
      </w:r>
      <w:r w:rsidR="008053C2" w:rsidRPr="003F25F3">
        <w:rPr>
          <w:rFonts w:ascii="Arial" w:hAnsi="Arial" w:cs="Arial"/>
          <w:sz w:val="24"/>
          <w:szCs w:val="24"/>
        </w:rPr>
        <w:t xml:space="preserve">Atención a </w:t>
      </w:r>
      <w:r w:rsidRPr="003F25F3">
        <w:rPr>
          <w:rFonts w:ascii="Arial" w:hAnsi="Arial" w:cs="Arial"/>
          <w:sz w:val="24"/>
          <w:szCs w:val="24"/>
        </w:rPr>
        <w:t>Grupos Vulnerables</w:t>
      </w:r>
      <w:r w:rsidR="00DF49A7" w:rsidRPr="003F25F3">
        <w:rPr>
          <w:rFonts w:ascii="Arial" w:hAnsi="Arial" w:cs="Arial"/>
          <w:sz w:val="24"/>
          <w:szCs w:val="24"/>
        </w:rPr>
        <w:t>, de esta Cámara de Diputados de la LXII</w:t>
      </w:r>
      <w:r w:rsidR="00FB6A4B" w:rsidRPr="003F25F3">
        <w:rPr>
          <w:rFonts w:ascii="Arial" w:hAnsi="Arial" w:cs="Arial"/>
          <w:sz w:val="24"/>
          <w:szCs w:val="24"/>
        </w:rPr>
        <w:t>I</w:t>
      </w:r>
      <w:r w:rsidR="00DF49A7" w:rsidRPr="003F25F3">
        <w:rPr>
          <w:rFonts w:ascii="Arial" w:hAnsi="Arial" w:cs="Arial"/>
          <w:sz w:val="24"/>
          <w:szCs w:val="24"/>
        </w:rPr>
        <w:t xml:space="preserve"> Legislatura del Honorable Congreso de la Unión, co</w:t>
      </w:r>
      <w:r w:rsidR="006E0F92" w:rsidRPr="003F25F3">
        <w:rPr>
          <w:rFonts w:ascii="Arial" w:hAnsi="Arial" w:cs="Arial"/>
          <w:sz w:val="24"/>
          <w:szCs w:val="24"/>
        </w:rPr>
        <w:t>n fundamento en los artículos 39</w:t>
      </w:r>
      <w:r w:rsidR="00ED3DB4" w:rsidRPr="003F25F3">
        <w:rPr>
          <w:rFonts w:ascii="Arial" w:hAnsi="Arial" w:cs="Arial"/>
          <w:sz w:val="24"/>
          <w:szCs w:val="24"/>
        </w:rPr>
        <w:t xml:space="preserve"> numerales 1 y 2</w:t>
      </w:r>
      <w:r w:rsidR="00456751" w:rsidRPr="003F25F3">
        <w:rPr>
          <w:rFonts w:ascii="Arial" w:hAnsi="Arial" w:cs="Arial"/>
          <w:sz w:val="24"/>
          <w:szCs w:val="24"/>
        </w:rPr>
        <w:t xml:space="preserve"> fracción V</w:t>
      </w:r>
      <w:r w:rsidR="008053C2" w:rsidRPr="003F25F3">
        <w:rPr>
          <w:rFonts w:ascii="Arial" w:hAnsi="Arial" w:cs="Arial"/>
          <w:sz w:val="24"/>
          <w:szCs w:val="24"/>
        </w:rPr>
        <w:t>II</w:t>
      </w:r>
      <w:r w:rsidR="00DF49A7" w:rsidRPr="003F25F3">
        <w:rPr>
          <w:rFonts w:ascii="Arial" w:hAnsi="Arial" w:cs="Arial"/>
          <w:sz w:val="24"/>
          <w:szCs w:val="24"/>
        </w:rPr>
        <w:t>; y 45, numeral 6, incisos e), f) y g), de la Ley Orgánica del Congreso General de los Estados Unidos Mexicanos, así como los artíc</w:t>
      </w:r>
      <w:r w:rsidR="00FB40A6">
        <w:rPr>
          <w:rFonts w:ascii="Arial" w:hAnsi="Arial" w:cs="Arial"/>
          <w:sz w:val="24"/>
          <w:szCs w:val="24"/>
        </w:rPr>
        <w:t>ulos 80, numeral 1, fracción II</w:t>
      </w:r>
      <w:r w:rsidR="00F70437" w:rsidRPr="003F25F3">
        <w:rPr>
          <w:rFonts w:ascii="Arial" w:hAnsi="Arial" w:cs="Arial"/>
          <w:sz w:val="24"/>
          <w:szCs w:val="24"/>
        </w:rPr>
        <w:t>,</w:t>
      </w:r>
      <w:r w:rsidR="00DF49A7" w:rsidRPr="003F25F3">
        <w:rPr>
          <w:rFonts w:ascii="Arial" w:hAnsi="Arial" w:cs="Arial"/>
          <w:sz w:val="24"/>
          <w:szCs w:val="24"/>
        </w:rPr>
        <w:t xml:space="preserve"> 157, numeral 1, fracción I y 158 numeral 1, fracción IV, del Reglamento de la Cámara de Diputados, someten a consideración de este Pleno el presente dictamen </w:t>
      </w:r>
      <w:r w:rsidR="00A22BB1">
        <w:rPr>
          <w:rFonts w:ascii="Arial" w:hAnsi="Arial" w:cs="Arial"/>
          <w:sz w:val="24"/>
          <w:szCs w:val="24"/>
        </w:rPr>
        <w:t xml:space="preserve">en sentido positivo con modificaciones </w:t>
      </w:r>
      <w:r w:rsidR="00DF49A7" w:rsidRPr="003F25F3">
        <w:rPr>
          <w:rFonts w:ascii="Arial" w:hAnsi="Arial" w:cs="Arial"/>
          <w:sz w:val="24"/>
          <w:szCs w:val="24"/>
        </w:rPr>
        <w:t>al tenor de los siguientes:</w:t>
      </w:r>
    </w:p>
    <w:p w:rsidR="00DF49A7" w:rsidRDefault="00DF49A7" w:rsidP="000F6B2B">
      <w:pPr>
        <w:spacing w:after="0" w:line="240" w:lineRule="auto"/>
        <w:jc w:val="both"/>
        <w:rPr>
          <w:rFonts w:ascii="Arial" w:hAnsi="Arial" w:cs="Arial"/>
          <w:sz w:val="24"/>
          <w:szCs w:val="24"/>
        </w:rPr>
      </w:pPr>
    </w:p>
    <w:p w:rsidR="00D40633" w:rsidRPr="003F25F3" w:rsidRDefault="00D40633" w:rsidP="000F6B2B">
      <w:pPr>
        <w:spacing w:after="0" w:line="240" w:lineRule="auto"/>
        <w:jc w:val="both"/>
        <w:rPr>
          <w:rFonts w:ascii="Arial" w:hAnsi="Arial" w:cs="Arial"/>
          <w:sz w:val="24"/>
          <w:szCs w:val="24"/>
        </w:rPr>
      </w:pPr>
    </w:p>
    <w:p w:rsidR="00DF49A7" w:rsidRPr="003F25F3" w:rsidRDefault="00DF49A7" w:rsidP="000F6B2B">
      <w:pPr>
        <w:spacing w:after="0" w:line="240" w:lineRule="auto"/>
        <w:jc w:val="center"/>
        <w:rPr>
          <w:rFonts w:ascii="Arial" w:hAnsi="Arial" w:cs="Arial"/>
          <w:b/>
          <w:sz w:val="24"/>
          <w:szCs w:val="24"/>
        </w:rPr>
      </w:pPr>
      <w:r w:rsidRPr="003F25F3">
        <w:rPr>
          <w:rFonts w:ascii="Arial" w:hAnsi="Arial" w:cs="Arial"/>
          <w:b/>
          <w:sz w:val="24"/>
          <w:szCs w:val="24"/>
        </w:rPr>
        <w:t>A N T E C E D E N T E S</w:t>
      </w:r>
    </w:p>
    <w:p w:rsidR="00DF49A7" w:rsidRPr="003F25F3" w:rsidRDefault="00DF49A7" w:rsidP="000F6B2B">
      <w:pPr>
        <w:spacing w:after="0" w:line="240" w:lineRule="auto"/>
        <w:jc w:val="both"/>
        <w:rPr>
          <w:rFonts w:ascii="Arial" w:hAnsi="Arial" w:cs="Arial"/>
          <w:sz w:val="24"/>
          <w:szCs w:val="24"/>
        </w:rPr>
      </w:pPr>
    </w:p>
    <w:p w:rsidR="005F00E4" w:rsidRPr="003F25F3" w:rsidRDefault="005F00E4" w:rsidP="000F6B2B">
      <w:pPr>
        <w:spacing w:after="0" w:line="240" w:lineRule="auto"/>
        <w:jc w:val="both"/>
        <w:rPr>
          <w:rFonts w:ascii="Arial" w:hAnsi="Arial" w:cs="Arial"/>
          <w:b/>
          <w:sz w:val="24"/>
          <w:szCs w:val="24"/>
        </w:rPr>
      </w:pPr>
      <w:r w:rsidRPr="003F25F3">
        <w:rPr>
          <w:rFonts w:ascii="Arial" w:hAnsi="Arial" w:cs="Arial"/>
          <w:b/>
          <w:sz w:val="24"/>
          <w:szCs w:val="24"/>
        </w:rPr>
        <w:t>PRIMERO</w:t>
      </w:r>
      <w:r w:rsidRPr="003F25F3">
        <w:rPr>
          <w:rFonts w:ascii="Arial" w:hAnsi="Arial" w:cs="Arial"/>
          <w:sz w:val="24"/>
          <w:szCs w:val="24"/>
        </w:rPr>
        <w:t>.</w:t>
      </w:r>
      <w:r w:rsidR="009C2525" w:rsidRPr="003F25F3">
        <w:rPr>
          <w:rFonts w:ascii="Arial" w:hAnsi="Arial" w:cs="Arial"/>
          <w:sz w:val="24"/>
          <w:szCs w:val="24"/>
        </w:rPr>
        <w:t xml:space="preserve"> Con fecha 8 de septiembre</w:t>
      </w:r>
      <w:r w:rsidRPr="003F25F3">
        <w:rPr>
          <w:rFonts w:ascii="Arial" w:hAnsi="Arial" w:cs="Arial"/>
          <w:sz w:val="24"/>
          <w:szCs w:val="24"/>
        </w:rPr>
        <w:t>,</w:t>
      </w:r>
      <w:r w:rsidR="009C2525" w:rsidRPr="003F25F3">
        <w:rPr>
          <w:rFonts w:ascii="Arial" w:hAnsi="Arial" w:cs="Arial"/>
          <w:sz w:val="24"/>
          <w:szCs w:val="24"/>
        </w:rPr>
        <w:t xml:space="preserve"> la Diputada Ruth Noemí Tiscareño Mayagoitia</w:t>
      </w:r>
      <w:r w:rsidRPr="003F25F3">
        <w:rPr>
          <w:rFonts w:ascii="Arial" w:hAnsi="Arial" w:cs="Arial"/>
          <w:sz w:val="24"/>
          <w:szCs w:val="24"/>
        </w:rPr>
        <w:t>, del Grupo Parlamentario del Partido</w:t>
      </w:r>
      <w:r w:rsidR="009C2525" w:rsidRPr="003F25F3">
        <w:rPr>
          <w:rFonts w:ascii="Arial" w:hAnsi="Arial" w:cs="Arial"/>
          <w:sz w:val="24"/>
          <w:szCs w:val="24"/>
        </w:rPr>
        <w:t xml:space="preserve"> Revoluci</w:t>
      </w:r>
      <w:r w:rsidR="00DA7D13">
        <w:rPr>
          <w:rFonts w:ascii="Arial" w:hAnsi="Arial" w:cs="Arial"/>
          <w:sz w:val="24"/>
          <w:szCs w:val="24"/>
        </w:rPr>
        <w:t>onario</w:t>
      </w:r>
      <w:r w:rsidR="009C2525" w:rsidRPr="003F25F3">
        <w:rPr>
          <w:rFonts w:ascii="Arial" w:hAnsi="Arial" w:cs="Arial"/>
          <w:sz w:val="24"/>
          <w:szCs w:val="24"/>
        </w:rPr>
        <w:t xml:space="preserve"> Institucional</w:t>
      </w:r>
      <w:r w:rsidRPr="003F25F3">
        <w:rPr>
          <w:rFonts w:ascii="Arial" w:hAnsi="Arial" w:cs="Arial"/>
          <w:sz w:val="24"/>
          <w:szCs w:val="24"/>
        </w:rPr>
        <w:t>,</w:t>
      </w:r>
      <w:r w:rsidR="009C2525" w:rsidRPr="003F25F3">
        <w:rPr>
          <w:rFonts w:ascii="Arial" w:hAnsi="Arial" w:cs="Arial"/>
          <w:sz w:val="24"/>
          <w:szCs w:val="24"/>
        </w:rPr>
        <w:t xml:space="preserve"> </w:t>
      </w:r>
      <w:r w:rsidRPr="003F25F3">
        <w:rPr>
          <w:rFonts w:ascii="Arial" w:hAnsi="Arial" w:cs="Arial"/>
          <w:sz w:val="24"/>
          <w:szCs w:val="24"/>
        </w:rPr>
        <w:t>presentó ante el Pleno de la Cámara de Diputados del Honorable Congreso de la Unión de esta LXIII Legislatura,</w:t>
      </w:r>
      <w:r w:rsidR="00543193" w:rsidRPr="003F25F3">
        <w:rPr>
          <w:rFonts w:ascii="Arial" w:hAnsi="Arial" w:cs="Arial"/>
          <w:sz w:val="24"/>
          <w:szCs w:val="24"/>
        </w:rPr>
        <w:t xml:space="preserve"> la Iniciativa con Proyecto de Decreto que reforma los artículos 10, </w:t>
      </w:r>
      <w:r w:rsidR="00AB1B57">
        <w:rPr>
          <w:rFonts w:ascii="Arial" w:hAnsi="Arial" w:cs="Arial"/>
          <w:sz w:val="24"/>
          <w:szCs w:val="24"/>
        </w:rPr>
        <w:t>1</w:t>
      </w:r>
      <w:r w:rsidR="00543193" w:rsidRPr="003F25F3">
        <w:rPr>
          <w:rFonts w:ascii="Arial" w:hAnsi="Arial" w:cs="Arial"/>
          <w:sz w:val="24"/>
          <w:szCs w:val="24"/>
        </w:rPr>
        <w:t xml:space="preserve">4 y 28 así como </w:t>
      </w:r>
      <w:r w:rsidRPr="003F25F3">
        <w:rPr>
          <w:rFonts w:ascii="Arial" w:hAnsi="Arial" w:cs="Arial"/>
          <w:sz w:val="24"/>
          <w:szCs w:val="24"/>
        </w:rPr>
        <w:t>Ley de los Derechos de las Personas Adultas Mayores.</w:t>
      </w:r>
    </w:p>
    <w:p w:rsidR="005F00E4" w:rsidRPr="003F25F3" w:rsidRDefault="005F00E4" w:rsidP="000F6B2B">
      <w:pPr>
        <w:spacing w:after="0" w:line="240" w:lineRule="auto"/>
        <w:jc w:val="both"/>
        <w:rPr>
          <w:rFonts w:ascii="Arial" w:hAnsi="Arial" w:cs="Arial"/>
          <w:sz w:val="24"/>
          <w:szCs w:val="24"/>
        </w:rPr>
      </w:pPr>
    </w:p>
    <w:p w:rsidR="005F00E4" w:rsidRPr="003F25F3" w:rsidRDefault="005F00E4" w:rsidP="000F6B2B">
      <w:pPr>
        <w:spacing w:after="0" w:line="240" w:lineRule="auto"/>
        <w:jc w:val="both"/>
        <w:rPr>
          <w:rFonts w:ascii="Arial" w:hAnsi="Arial" w:cs="Arial"/>
          <w:sz w:val="24"/>
          <w:szCs w:val="24"/>
        </w:rPr>
      </w:pPr>
      <w:r w:rsidRPr="003F25F3">
        <w:rPr>
          <w:rFonts w:ascii="Arial" w:hAnsi="Arial" w:cs="Arial"/>
          <w:b/>
          <w:sz w:val="24"/>
          <w:szCs w:val="24"/>
        </w:rPr>
        <w:t>SEGUNDO</w:t>
      </w:r>
      <w:r w:rsidR="0082527B" w:rsidRPr="003F25F3">
        <w:rPr>
          <w:rFonts w:ascii="Arial" w:hAnsi="Arial" w:cs="Arial"/>
          <w:sz w:val="24"/>
          <w:szCs w:val="24"/>
        </w:rPr>
        <w:t xml:space="preserve">. En fecha 14 de </w:t>
      </w:r>
      <w:r w:rsidR="004F2374">
        <w:rPr>
          <w:rFonts w:ascii="Arial" w:hAnsi="Arial" w:cs="Arial"/>
          <w:sz w:val="24"/>
          <w:szCs w:val="24"/>
        </w:rPr>
        <w:t>octubre</w:t>
      </w:r>
      <w:r w:rsidRPr="003F25F3">
        <w:rPr>
          <w:rFonts w:ascii="Arial" w:hAnsi="Arial" w:cs="Arial"/>
          <w:sz w:val="24"/>
          <w:szCs w:val="24"/>
        </w:rPr>
        <w:t xml:space="preserve"> de 2015, la Mesa Directiva de la Cámara de Diputados mediante Oficio No.</w:t>
      </w:r>
      <w:r w:rsidR="004F2374">
        <w:rPr>
          <w:rFonts w:ascii="Arial" w:hAnsi="Arial" w:cs="Arial"/>
          <w:sz w:val="24"/>
          <w:szCs w:val="24"/>
        </w:rPr>
        <w:t xml:space="preserve"> D.G.P.I. 63-II-3-6 se turnó</w:t>
      </w:r>
      <w:r w:rsidRPr="003F25F3">
        <w:rPr>
          <w:rFonts w:ascii="Arial" w:hAnsi="Arial" w:cs="Arial"/>
          <w:sz w:val="24"/>
          <w:szCs w:val="24"/>
        </w:rPr>
        <w:t xml:space="preserve"> </w:t>
      </w:r>
      <w:r w:rsidR="004F2374">
        <w:rPr>
          <w:rFonts w:ascii="Arial" w:hAnsi="Arial" w:cs="Arial"/>
          <w:sz w:val="24"/>
          <w:szCs w:val="24"/>
        </w:rPr>
        <w:t>a esta comisión la presente iniciativa</w:t>
      </w:r>
      <w:r w:rsidRPr="003F25F3">
        <w:rPr>
          <w:rFonts w:ascii="Arial" w:hAnsi="Arial" w:cs="Arial"/>
          <w:sz w:val="24"/>
          <w:szCs w:val="24"/>
        </w:rPr>
        <w:t>, para su respectivo Dictamen.</w:t>
      </w:r>
    </w:p>
    <w:p w:rsidR="005F7EA5" w:rsidRPr="003F25F3" w:rsidRDefault="005F7EA5" w:rsidP="000F6B2B">
      <w:pPr>
        <w:spacing w:after="0" w:line="240" w:lineRule="auto"/>
        <w:jc w:val="both"/>
        <w:rPr>
          <w:rFonts w:ascii="Arial" w:hAnsi="Arial" w:cs="Arial"/>
          <w:b/>
          <w:sz w:val="24"/>
          <w:szCs w:val="24"/>
        </w:rPr>
      </w:pPr>
    </w:p>
    <w:p w:rsidR="00DF49A7" w:rsidRPr="003F25F3" w:rsidRDefault="008A0BA8" w:rsidP="000F6B2B">
      <w:pPr>
        <w:spacing w:after="0" w:line="240" w:lineRule="auto"/>
        <w:jc w:val="both"/>
        <w:rPr>
          <w:rFonts w:ascii="Arial" w:hAnsi="Arial" w:cs="Arial"/>
          <w:sz w:val="24"/>
          <w:szCs w:val="24"/>
        </w:rPr>
      </w:pPr>
      <w:r>
        <w:rPr>
          <w:rFonts w:ascii="Arial" w:hAnsi="Arial" w:cs="Arial"/>
          <w:b/>
          <w:sz w:val="24"/>
          <w:szCs w:val="24"/>
        </w:rPr>
        <w:t>TERCERO</w:t>
      </w:r>
      <w:r w:rsidR="00DF49A7" w:rsidRPr="003F25F3">
        <w:rPr>
          <w:rFonts w:ascii="Arial" w:hAnsi="Arial" w:cs="Arial"/>
          <w:b/>
          <w:sz w:val="24"/>
          <w:szCs w:val="24"/>
        </w:rPr>
        <w:t>.</w:t>
      </w:r>
      <w:r w:rsidR="00DF49A7" w:rsidRPr="003F25F3">
        <w:rPr>
          <w:rFonts w:ascii="Arial" w:hAnsi="Arial" w:cs="Arial"/>
          <w:sz w:val="24"/>
          <w:szCs w:val="24"/>
        </w:rPr>
        <w:t xml:space="preserve">  A efecto de cumplir con lo dispuesto por el artículo 84 del Reglamento de la Cámara de Diputados, los integrantes de la Comisión,</w:t>
      </w:r>
      <w:r>
        <w:rPr>
          <w:rFonts w:ascii="Arial" w:hAnsi="Arial" w:cs="Arial"/>
          <w:sz w:val="24"/>
          <w:szCs w:val="24"/>
        </w:rPr>
        <w:t xml:space="preserve"> se reunieron el tres de febrero </w:t>
      </w:r>
      <w:r w:rsidR="0082527B" w:rsidRPr="003F25F3">
        <w:rPr>
          <w:rFonts w:ascii="Arial" w:hAnsi="Arial" w:cs="Arial"/>
          <w:sz w:val="24"/>
          <w:szCs w:val="24"/>
        </w:rPr>
        <w:t>de dos mil dieciséis</w:t>
      </w:r>
      <w:r w:rsidR="00DF49A7" w:rsidRPr="003F25F3">
        <w:rPr>
          <w:rFonts w:ascii="Arial" w:hAnsi="Arial" w:cs="Arial"/>
          <w:sz w:val="24"/>
          <w:szCs w:val="24"/>
        </w:rPr>
        <w:t xml:space="preserve">, para </w:t>
      </w:r>
      <w:r w:rsidR="000B7AA7" w:rsidRPr="003F25F3">
        <w:rPr>
          <w:rFonts w:ascii="Arial" w:hAnsi="Arial" w:cs="Arial"/>
          <w:sz w:val="24"/>
          <w:szCs w:val="24"/>
        </w:rPr>
        <w:t>dictaminar la I</w:t>
      </w:r>
      <w:r w:rsidR="00DF49A7" w:rsidRPr="003F25F3">
        <w:rPr>
          <w:rFonts w:ascii="Arial" w:hAnsi="Arial" w:cs="Arial"/>
          <w:sz w:val="24"/>
          <w:szCs w:val="24"/>
        </w:rPr>
        <w:t>niciativa señalada con anterioridad, con el fin de someterla a la consideración del Pleno de esta Cámara de Diputados, al tenor de los siguientes:</w:t>
      </w:r>
    </w:p>
    <w:p w:rsidR="00DF49A7" w:rsidRDefault="00DF49A7" w:rsidP="000F6B2B">
      <w:pPr>
        <w:spacing w:after="0" w:line="240" w:lineRule="auto"/>
        <w:jc w:val="both"/>
        <w:rPr>
          <w:rFonts w:ascii="Arial" w:hAnsi="Arial" w:cs="Arial"/>
          <w:sz w:val="24"/>
          <w:szCs w:val="24"/>
        </w:rPr>
      </w:pPr>
    </w:p>
    <w:p w:rsidR="00D40633" w:rsidRDefault="00D40633" w:rsidP="000F6B2B">
      <w:pPr>
        <w:spacing w:after="0" w:line="240" w:lineRule="auto"/>
        <w:jc w:val="both"/>
        <w:rPr>
          <w:rFonts w:ascii="Arial" w:hAnsi="Arial" w:cs="Arial"/>
          <w:sz w:val="24"/>
          <w:szCs w:val="24"/>
        </w:rPr>
      </w:pPr>
    </w:p>
    <w:p w:rsidR="00B05251" w:rsidRPr="003F25F3" w:rsidRDefault="00B05251" w:rsidP="000F6B2B">
      <w:pPr>
        <w:spacing w:after="0" w:line="240" w:lineRule="auto"/>
        <w:jc w:val="both"/>
        <w:rPr>
          <w:rFonts w:ascii="Arial" w:hAnsi="Arial" w:cs="Arial"/>
          <w:sz w:val="24"/>
          <w:szCs w:val="24"/>
        </w:rPr>
      </w:pPr>
    </w:p>
    <w:p w:rsidR="00DF49A7" w:rsidRPr="003F25F3" w:rsidRDefault="00DF49A7" w:rsidP="000F6B2B">
      <w:pPr>
        <w:spacing w:after="0" w:line="240" w:lineRule="auto"/>
        <w:jc w:val="center"/>
        <w:rPr>
          <w:rFonts w:ascii="Arial" w:hAnsi="Arial" w:cs="Arial"/>
          <w:b/>
          <w:sz w:val="24"/>
          <w:szCs w:val="24"/>
        </w:rPr>
      </w:pPr>
      <w:r w:rsidRPr="003F25F3">
        <w:rPr>
          <w:rFonts w:ascii="Arial" w:hAnsi="Arial" w:cs="Arial"/>
          <w:b/>
          <w:sz w:val="24"/>
          <w:szCs w:val="24"/>
        </w:rPr>
        <w:t>C O N S I D E R A N D O S</w:t>
      </w:r>
    </w:p>
    <w:p w:rsidR="00DF49A7" w:rsidRPr="003F25F3" w:rsidRDefault="00DF49A7" w:rsidP="000F6B2B">
      <w:pPr>
        <w:spacing w:after="0" w:line="240" w:lineRule="auto"/>
        <w:jc w:val="center"/>
        <w:rPr>
          <w:rFonts w:ascii="Arial" w:hAnsi="Arial" w:cs="Arial"/>
          <w:b/>
          <w:sz w:val="24"/>
          <w:szCs w:val="24"/>
        </w:rPr>
      </w:pPr>
    </w:p>
    <w:p w:rsidR="007C07A6" w:rsidRPr="003F25F3" w:rsidRDefault="00DF49A7" w:rsidP="000F6B2B">
      <w:pPr>
        <w:spacing w:after="0" w:line="240" w:lineRule="auto"/>
        <w:jc w:val="both"/>
        <w:rPr>
          <w:rFonts w:ascii="Arial" w:hAnsi="Arial" w:cs="Arial"/>
          <w:sz w:val="24"/>
          <w:szCs w:val="24"/>
        </w:rPr>
      </w:pPr>
      <w:r w:rsidRPr="003F25F3">
        <w:rPr>
          <w:rFonts w:ascii="Arial" w:hAnsi="Arial" w:cs="Arial"/>
          <w:b/>
          <w:sz w:val="24"/>
          <w:szCs w:val="24"/>
        </w:rPr>
        <w:t>PRIMERO.</w:t>
      </w:r>
      <w:r w:rsidRPr="003F25F3">
        <w:rPr>
          <w:rFonts w:ascii="Arial" w:hAnsi="Arial" w:cs="Arial"/>
          <w:sz w:val="24"/>
          <w:szCs w:val="24"/>
        </w:rPr>
        <w:t xml:space="preserve"> Que esta Comisión es competente</w:t>
      </w:r>
      <w:r w:rsidR="00127D7C" w:rsidRPr="003F25F3">
        <w:rPr>
          <w:rFonts w:ascii="Arial" w:hAnsi="Arial" w:cs="Arial"/>
          <w:sz w:val="24"/>
          <w:szCs w:val="24"/>
        </w:rPr>
        <w:t xml:space="preserve"> de conformidad con el artículo 76 del Reglamento de la Cámara de Diputados</w:t>
      </w:r>
      <w:r w:rsidRPr="003F25F3">
        <w:rPr>
          <w:rFonts w:ascii="Arial" w:hAnsi="Arial" w:cs="Arial"/>
          <w:sz w:val="24"/>
          <w:szCs w:val="24"/>
        </w:rPr>
        <w:t xml:space="preserve"> para conocer y resolver respecto de la </w:t>
      </w:r>
      <w:r w:rsidR="0082527B" w:rsidRPr="003F25F3">
        <w:rPr>
          <w:rFonts w:ascii="Arial" w:hAnsi="Arial" w:cs="Arial"/>
          <w:sz w:val="24"/>
          <w:szCs w:val="24"/>
        </w:rPr>
        <w:t>Iniciativa con Proyecto de Decreto que Reforma los Artículos 10, 14 y 28 de la Ley de Derechos de las Personas Adultas Mayores</w:t>
      </w:r>
      <w:r w:rsidR="00FB40A6">
        <w:rPr>
          <w:rFonts w:ascii="Arial" w:hAnsi="Arial" w:cs="Arial"/>
          <w:sz w:val="24"/>
          <w:szCs w:val="24"/>
        </w:rPr>
        <w:t>.</w:t>
      </w:r>
    </w:p>
    <w:p w:rsidR="007C07A6" w:rsidRPr="003F25F3" w:rsidRDefault="007C07A6" w:rsidP="000F6B2B">
      <w:pPr>
        <w:spacing w:after="0" w:line="240" w:lineRule="auto"/>
        <w:jc w:val="both"/>
        <w:rPr>
          <w:rFonts w:ascii="Arial" w:hAnsi="Arial" w:cs="Arial"/>
          <w:sz w:val="24"/>
          <w:szCs w:val="24"/>
        </w:rPr>
      </w:pPr>
    </w:p>
    <w:p w:rsidR="007C07A6" w:rsidRPr="003F25F3" w:rsidRDefault="00DF49A7" w:rsidP="000F6B2B">
      <w:pPr>
        <w:spacing w:after="0" w:line="240" w:lineRule="auto"/>
        <w:jc w:val="both"/>
        <w:rPr>
          <w:rFonts w:ascii="Arial" w:hAnsi="Arial" w:cs="Arial"/>
          <w:sz w:val="24"/>
          <w:szCs w:val="24"/>
        </w:rPr>
      </w:pPr>
      <w:r w:rsidRPr="003F25F3">
        <w:rPr>
          <w:rFonts w:ascii="Arial" w:hAnsi="Arial" w:cs="Arial"/>
          <w:b/>
          <w:sz w:val="24"/>
          <w:szCs w:val="24"/>
        </w:rPr>
        <w:t>SEGUNDO.</w:t>
      </w:r>
      <w:r w:rsidRPr="003F25F3">
        <w:rPr>
          <w:rFonts w:ascii="Arial" w:hAnsi="Arial" w:cs="Arial"/>
          <w:sz w:val="24"/>
          <w:szCs w:val="24"/>
        </w:rPr>
        <w:t xml:space="preserve"> Que la Iniciativa busca </w:t>
      </w:r>
      <w:r w:rsidR="005F7EA5" w:rsidRPr="003F25F3">
        <w:rPr>
          <w:rFonts w:ascii="Arial" w:hAnsi="Arial" w:cs="Arial"/>
          <w:sz w:val="24"/>
          <w:szCs w:val="24"/>
        </w:rPr>
        <w:t xml:space="preserve">a través de la reforma a la legislación aplicable, </w:t>
      </w:r>
      <w:r w:rsidR="000354BB" w:rsidRPr="003F25F3">
        <w:rPr>
          <w:rFonts w:ascii="Arial" w:hAnsi="Arial" w:cs="Arial"/>
          <w:sz w:val="24"/>
          <w:szCs w:val="24"/>
        </w:rPr>
        <w:t>el acceso a u</w:t>
      </w:r>
      <w:r w:rsidR="005F7EA5" w:rsidRPr="003F25F3">
        <w:rPr>
          <w:rFonts w:ascii="Arial" w:hAnsi="Arial" w:cs="Arial"/>
          <w:sz w:val="24"/>
          <w:szCs w:val="24"/>
        </w:rPr>
        <w:t>na capacitación adecuada que</w:t>
      </w:r>
      <w:r w:rsidR="000354BB" w:rsidRPr="003F25F3">
        <w:rPr>
          <w:rFonts w:ascii="Arial" w:hAnsi="Arial" w:cs="Arial"/>
          <w:sz w:val="24"/>
          <w:szCs w:val="24"/>
        </w:rPr>
        <w:t xml:space="preserve"> ayude a empoderar </w:t>
      </w:r>
      <w:r w:rsidR="005F7EA5" w:rsidRPr="003F25F3">
        <w:rPr>
          <w:rFonts w:ascii="Arial" w:hAnsi="Arial" w:cs="Arial"/>
          <w:sz w:val="24"/>
          <w:szCs w:val="24"/>
        </w:rPr>
        <w:t xml:space="preserve">a las personas adultas mayores </w:t>
      </w:r>
      <w:r w:rsidR="000354BB" w:rsidRPr="003F25F3">
        <w:rPr>
          <w:rFonts w:ascii="Arial" w:hAnsi="Arial" w:cs="Arial"/>
          <w:sz w:val="24"/>
          <w:szCs w:val="24"/>
        </w:rPr>
        <w:t>en el ámbito económico, que desarrollen o descubran nuevas habilidades</w:t>
      </w:r>
      <w:r w:rsidR="005F7EA5" w:rsidRPr="003F25F3">
        <w:rPr>
          <w:rFonts w:ascii="Arial" w:hAnsi="Arial" w:cs="Arial"/>
          <w:sz w:val="24"/>
          <w:szCs w:val="24"/>
        </w:rPr>
        <w:t xml:space="preserve"> </w:t>
      </w:r>
      <w:r w:rsidR="000354BB" w:rsidRPr="003F25F3">
        <w:rPr>
          <w:rFonts w:ascii="Arial" w:hAnsi="Arial" w:cs="Arial"/>
          <w:sz w:val="24"/>
          <w:szCs w:val="24"/>
        </w:rPr>
        <w:t xml:space="preserve">que puedan explotar para su auto suficiencia y sus necesidades básicas. </w:t>
      </w:r>
      <w:r w:rsidR="005F7EA5" w:rsidRPr="003F25F3">
        <w:rPr>
          <w:rFonts w:ascii="Arial" w:hAnsi="Arial" w:cs="Arial"/>
          <w:sz w:val="24"/>
          <w:szCs w:val="24"/>
        </w:rPr>
        <w:t>Como instrumentos para</w:t>
      </w:r>
      <w:r w:rsidR="000354BB" w:rsidRPr="003F25F3">
        <w:rPr>
          <w:rFonts w:ascii="Arial" w:hAnsi="Arial" w:cs="Arial"/>
          <w:sz w:val="24"/>
          <w:szCs w:val="24"/>
        </w:rPr>
        <w:t xml:space="preserve"> crear o desarrollar las capacidades económicas de este grupo en condiciones de vulnerabilidad.</w:t>
      </w:r>
    </w:p>
    <w:p w:rsidR="005F7EA5" w:rsidRPr="003F25F3" w:rsidRDefault="005F7EA5" w:rsidP="000F6B2B">
      <w:pPr>
        <w:spacing w:after="0" w:line="240" w:lineRule="auto"/>
        <w:jc w:val="both"/>
        <w:rPr>
          <w:rFonts w:ascii="Arial" w:hAnsi="Arial" w:cs="Arial"/>
          <w:b/>
          <w:sz w:val="24"/>
          <w:szCs w:val="24"/>
        </w:rPr>
      </w:pPr>
    </w:p>
    <w:p w:rsidR="00060BAC" w:rsidRDefault="001975F2" w:rsidP="000F6B2B">
      <w:pPr>
        <w:spacing w:after="0" w:line="240" w:lineRule="auto"/>
        <w:jc w:val="both"/>
        <w:rPr>
          <w:rFonts w:ascii="Arial" w:hAnsi="Arial" w:cs="Arial"/>
          <w:sz w:val="24"/>
          <w:szCs w:val="24"/>
        </w:rPr>
      </w:pPr>
      <w:r w:rsidRPr="003F25F3">
        <w:rPr>
          <w:rFonts w:ascii="Arial" w:hAnsi="Arial" w:cs="Arial"/>
          <w:b/>
          <w:sz w:val="24"/>
          <w:szCs w:val="24"/>
        </w:rPr>
        <w:t>TERCERO.</w:t>
      </w:r>
      <w:r w:rsidRPr="003F25F3">
        <w:rPr>
          <w:rFonts w:ascii="Arial" w:hAnsi="Arial" w:cs="Arial"/>
          <w:sz w:val="24"/>
          <w:szCs w:val="24"/>
        </w:rPr>
        <w:t xml:space="preserve"> Como antecedentes, la d</w:t>
      </w:r>
      <w:r w:rsidR="00DF49A7" w:rsidRPr="003F25F3">
        <w:rPr>
          <w:rFonts w:ascii="Arial" w:hAnsi="Arial" w:cs="Arial"/>
          <w:sz w:val="24"/>
          <w:szCs w:val="24"/>
        </w:rPr>
        <w:t>iputada</w:t>
      </w:r>
      <w:r w:rsidRPr="003F25F3">
        <w:rPr>
          <w:rFonts w:ascii="Arial" w:hAnsi="Arial" w:cs="Arial"/>
          <w:sz w:val="24"/>
          <w:szCs w:val="24"/>
        </w:rPr>
        <w:t xml:space="preserve"> </w:t>
      </w:r>
      <w:r w:rsidR="00DA7D13">
        <w:rPr>
          <w:rFonts w:ascii="Arial" w:hAnsi="Arial" w:cs="Arial"/>
          <w:sz w:val="24"/>
          <w:szCs w:val="24"/>
        </w:rPr>
        <w:t>proponente</w:t>
      </w:r>
      <w:r w:rsidR="00FD38F8" w:rsidRPr="003F25F3">
        <w:rPr>
          <w:rFonts w:ascii="Arial" w:hAnsi="Arial" w:cs="Arial"/>
          <w:sz w:val="24"/>
          <w:szCs w:val="24"/>
        </w:rPr>
        <w:t xml:space="preserve"> argumenta que c</w:t>
      </w:r>
      <w:r w:rsidR="00CB66CB" w:rsidRPr="003F25F3">
        <w:rPr>
          <w:rFonts w:ascii="Arial" w:hAnsi="Arial" w:cs="Arial"/>
          <w:sz w:val="24"/>
          <w:szCs w:val="24"/>
        </w:rPr>
        <w:t>omo resultado de los grandes cambios demográficos experimentados</w:t>
      </w:r>
      <w:r w:rsidR="00CE7C58" w:rsidRPr="003F25F3">
        <w:rPr>
          <w:rFonts w:ascii="Arial" w:hAnsi="Arial" w:cs="Arial"/>
          <w:sz w:val="24"/>
          <w:szCs w:val="24"/>
        </w:rPr>
        <w:t xml:space="preserve"> resulta necesario prestar cada vez mayor atención a los problemas y limitaciones que aquejan a este sector vulnerable, que muy frecuentemente padece enfermedades crónicas diversas, además</w:t>
      </w:r>
      <w:r w:rsidR="00250C89" w:rsidRPr="003F25F3">
        <w:rPr>
          <w:rFonts w:ascii="Arial" w:hAnsi="Arial" w:cs="Arial"/>
          <w:sz w:val="24"/>
          <w:szCs w:val="24"/>
        </w:rPr>
        <w:t xml:space="preserve"> viven algún modo de pobreza</w:t>
      </w:r>
      <w:r w:rsidR="00060BAC">
        <w:rPr>
          <w:rFonts w:ascii="Arial" w:hAnsi="Arial" w:cs="Arial"/>
          <w:sz w:val="24"/>
          <w:szCs w:val="24"/>
        </w:rPr>
        <w:t>.</w:t>
      </w:r>
    </w:p>
    <w:p w:rsidR="00CB66CB" w:rsidRPr="003F25F3" w:rsidRDefault="00CB66CB" w:rsidP="000F6B2B">
      <w:pPr>
        <w:spacing w:after="0" w:line="240" w:lineRule="auto"/>
        <w:jc w:val="both"/>
        <w:rPr>
          <w:rFonts w:ascii="Arial" w:hAnsi="Arial" w:cs="Arial"/>
          <w:sz w:val="24"/>
          <w:szCs w:val="24"/>
        </w:rPr>
      </w:pPr>
      <w:r w:rsidRPr="003F25F3">
        <w:rPr>
          <w:rFonts w:ascii="Arial" w:hAnsi="Arial" w:cs="Arial"/>
          <w:sz w:val="24"/>
          <w:szCs w:val="24"/>
        </w:rPr>
        <w:t xml:space="preserve"> </w:t>
      </w:r>
    </w:p>
    <w:p w:rsidR="007F0DDB" w:rsidRPr="003F25F3" w:rsidRDefault="007F0DDB" w:rsidP="000F6B2B">
      <w:pPr>
        <w:spacing w:after="0" w:line="240" w:lineRule="auto"/>
        <w:jc w:val="both"/>
        <w:rPr>
          <w:rFonts w:ascii="Arial" w:hAnsi="Arial" w:cs="Arial"/>
          <w:sz w:val="24"/>
          <w:szCs w:val="24"/>
        </w:rPr>
      </w:pPr>
      <w:r w:rsidRPr="003F25F3">
        <w:rPr>
          <w:rFonts w:ascii="Arial" w:hAnsi="Arial" w:cs="Arial"/>
          <w:b/>
          <w:sz w:val="24"/>
          <w:szCs w:val="24"/>
        </w:rPr>
        <w:t xml:space="preserve">CUARTO. </w:t>
      </w:r>
      <w:r w:rsidRPr="003F25F3">
        <w:rPr>
          <w:rFonts w:ascii="Arial" w:hAnsi="Arial" w:cs="Arial"/>
          <w:sz w:val="24"/>
          <w:szCs w:val="24"/>
        </w:rPr>
        <w:t>Esta dictaminadora comparte</w:t>
      </w:r>
      <w:r w:rsidR="00250C89" w:rsidRPr="003F25F3">
        <w:rPr>
          <w:rFonts w:ascii="Arial" w:hAnsi="Arial" w:cs="Arial"/>
          <w:sz w:val="24"/>
          <w:szCs w:val="24"/>
        </w:rPr>
        <w:t xml:space="preserve"> de manera parcial</w:t>
      </w:r>
      <w:r w:rsidRPr="003F25F3">
        <w:rPr>
          <w:rFonts w:ascii="Arial" w:hAnsi="Arial" w:cs="Arial"/>
          <w:sz w:val="24"/>
          <w:szCs w:val="24"/>
        </w:rPr>
        <w:t xml:space="preserve"> los argumentos y fundamentos contenidos en la Iniciativa que se dictamina, ya que se trata de reformas que tienden a garantizar las capacidades económicas, laborales y a participar en programas y acciones que garanticen un empoderamiento de las personas adultas mayores, que se refleje en una mejor calidad de vida.</w:t>
      </w:r>
    </w:p>
    <w:p w:rsidR="00FB60CF" w:rsidRPr="003F25F3" w:rsidRDefault="00FB60CF" w:rsidP="000F6B2B">
      <w:pPr>
        <w:pStyle w:val="TEXTONORMAL"/>
        <w:spacing w:line="240" w:lineRule="auto"/>
        <w:ind w:firstLine="0"/>
        <w:rPr>
          <w:rFonts w:cs="Arial"/>
          <w:sz w:val="24"/>
          <w:szCs w:val="24"/>
        </w:rPr>
      </w:pPr>
    </w:p>
    <w:p w:rsidR="00FB60CF" w:rsidRDefault="00FB60CF" w:rsidP="000F6B2B">
      <w:pPr>
        <w:pStyle w:val="TEXTONORMAL"/>
        <w:spacing w:line="240" w:lineRule="auto"/>
        <w:ind w:firstLine="0"/>
        <w:rPr>
          <w:rFonts w:cs="Arial"/>
          <w:sz w:val="24"/>
          <w:szCs w:val="24"/>
        </w:rPr>
      </w:pPr>
      <w:r w:rsidRPr="003F25F3">
        <w:rPr>
          <w:rFonts w:cs="Arial"/>
          <w:sz w:val="24"/>
          <w:szCs w:val="24"/>
        </w:rPr>
        <w:t>El artículo 1° de la Constitución General señala que todas las personas gozan de los derechos que la misma establece independientemente de la edad que tengan.</w:t>
      </w:r>
      <w:r w:rsidRPr="003F25F3">
        <w:rPr>
          <w:rStyle w:val="Refdenotaalpie"/>
          <w:rFonts w:cs="Arial"/>
          <w:sz w:val="24"/>
          <w:szCs w:val="24"/>
        </w:rPr>
        <w:footnoteReference w:id="1"/>
      </w:r>
      <w:r w:rsidRPr="003F25F3">
        <w:rPr>
          <w:rFonts w:cs="Arial"/>
          <w:sz w:val="24"/>
          <w:szCs w:val="24"/>
        </w:rPr>
        <w:t xml:space="preserve"> Tal reconocimiento implica por un lado, que cualquier negación de derechos con base en la categoría de edad se presume inconstitucional y, por otro, que se justifica </w:t>
      </w:r>
      <w:r w:rsidRPr="003F25F3">
        <w:rPr>
          <w:rFonts w:cs="Arial"/>
          <w:sz w:val="24"/>
          <w:szCs w:val="24"/>
        </w:rPr>
        <w:lastRenderedPageBreak/>
        <w:t>la protección reforzada de los derechos de los adultos en edad avanzada. Grupo que se encuentran en una situación de debilidad respecto al resto de la población.</w:t>
      </w:r>
    </w:p>
    <w:p w:rsidR="00B05251" w:rsidRPr="003F25F3" w:rsidRDefault="00B05251" w:rsidP="000F6B2B">
      <w:pPr>
        <w:pStyle w:val="TEXTONORMAL"/>
        <w:spacing w:line="240" w:lineRule="auto"/>
        <w:ind w:firstLine="0"/>
        <w:rPr>
          <w:rFonts w:cs="Arial"/>
          <w:sz w:val="24"/>
          <w:szCs w:val="24"/>
        </w:rPr>
      </w:pPr>
    </w:p>
    <w:p w:rsidR="00C35DF4" w:rsidRPr="003F25F3" w:rsidRDefault="003A0A1B" w:rsidP="00B05251">
      <w:pPr>
        <w:spacing w:after="0" w:line="240" w:lineRule="auto"/>
        <w:jc w:val="both"/>
        <w:rPr>
          <w:rFonts w:ascii="Arial" w:hAnsi="Arial" w:cs="Arial"/>
          <w:sz w:val="24"/>
          <w:szCs w:val="24"/>
        </w:rPr>
      </w:pPr>
      <w:r w:rsidRPr="003F25F3">
        <w:rPr>
          <w:rFonts w:ascii="Arial" w:hAnsi="Arial" w:cs="Arial"/>
          <w:b/>
          <w:sz w:val="24"/>
          <w:szCs w:val="24"/>
        </w:rPr>
        <w:t>QUINTO</w:t>
      </w:r>
      <w:r w:rsidR="00AC65E6" w:rsidRPr="003F25F3">
        <w:rPr>
          <w:rFonts w:ascii="Arial" w:hAnsi="Arial" w:cs="Arial"/>
          <w:b/>
          <w:sz w:val="24"/>
          <w:szCs w:val="24"/>
        </w:rPr>
        <w:t>.</w:t>
      </w:r>
      <w:r w:rsidR="00AC65E6" w:rsidRPr="003F25F3">
        <w:rPr>
          <w:rFonts w:ascii="Arial" w:hAnsi="Arial" w:cs="Arial"/>
          <w:sz w:val="24"/>
          <w:szCs w:val="24"/>
        </w:rPr>
        <w:t xml:space="preserve"> </w:t>
      </w:r>
      <w:r w:rsidRPr="003F25F3">
        <w:rPr>
          <w:rFonts w:ascii="Arial" w:hAnsi="Arial" w:cs="Arial"/>
          <w:sz w:val="24"/>
          <w:szCs w:val="24"/>
        </w:rPr>
        <w:t xml:space="preserve">Resultan </w:t>
      </w:r>
      <w:r w:rsidR="00C35DF4" w:rsidRPr="003F25F3">
        <w:rPr>
          <w:rFonts w:ascii="Arial" w:hAnsi="Arial" w:cs="Arial"/>
          <w:sz w:val="24"/>
          <w:szCs w:val="24"/>
        </w:rPr>
        <w:t xml:space="preserve">ilustrativas de la situación general de este segmento de la población las declaraciones y compromisos internacionales como los Principios de las Naciones Unidas a favor de las personas de edad, adoptado por la Asamblea General de las Naciones Unidas el 16 de diciembre de 1991 en la Resolución 46/91; la Declaración sobre los Derechos y Responsabilidades de las Personas de Edad adoptada por la Asamblea General de las Naciones Unidas de 1992 o los debates y conclusiones en foros como la Asamblea Mundial del Envejecimiento en Viena en 1982, la Conferencia Mundial sobre Derechos Humanos en 1993 (de la que emanó la Declaración citada), la Conferencia Mundial sobre Población de El Cairo en 1994, y la Cumbre Mundial sobre Desarrollo Social de Copenhague en 1995. </w:t>
      </w:r>
    </w:p>
    <w:p w:rsidR="00C35DF4" w:rsidRPr="003F25F3" w:rsidRDefault="00C35DF4" w:rsidP="000F6B2B">
      <w:pPr>
        <w:pStyle w:val="TEXTONORMAL"/>
        <w:spacing w:line="240" w:lineRule="auto"/>
        <w:rPr>
          <w:rFonts w:cs="Arial"/>
          <w:iCs/>
          <w:sz w:val="24"/>
          <w:szCs w:val="24"/>
        </w:rPr>
      </w:pPr>
    </w:p>
    <w:p w:rsidR="00C35DF4" w:rsidRDefault="00C35DF4" w:rsidP="000F6B2B">
      <w:pPr>
        <w:pStyle w:val="TEXTONORMAL"/>
        <w:spacing w:line="240" w:lineRule="auto"/>
        <w:rPr>
          <w:rFonts w:cs="Arial"/>
          <w:iCs/>
          <w:sz w:val="24"/>
          <w:szCs w:val="24"/>
        </w:rPr>
      </w:pPr>
      <w:r w:rsidRPr="003F25F3">
        <w:rPr>
          <w:rFonts w:cs="Arial"/>
          <w:iCs/>
          <w:sz w:val="24"/>
          <w:szCs w:val="24"/>
        </w:rPr>
        <w:t xml:space="preserve">Tales consideraciones llevan a esta Comisión a concluir que </w:t>
      </w:r>
      <w:r w:rsidRPr="003F25F3">
        <w:rPr>
          <w:rFonts w:cs="Arial"/>
          <w:b/>
          <w:sz w:val="24"/>
          <w:szCs w:val="24"/>
        </w:rPr>
        <w:t>los adultos mayores constituyen un grupo vulnerable que</w:t>
      </w:r>
      <w:r w:rsidRPr="003F25F3">
        <w:rPr>
          <w:rFonts w:cs="Arial"/>
          <w:b/>
          <w:iCs/>
          <w:sz w:val="24"/>
          <w:szCs w:val="24"/>
        </w:rPr>
        <w:t xml:space="preserve"> merece especial protección por parte de los órganos del Estado</w:t>
      </w:r>
      <w:r w:rsidRPr="003F25F3">
        <w:rPr>
          <w:rFonts w:cs="Arial"/>
          <w:iCs/>
          <w:sz w:val="24"/>
          <w:szCs w:val="24"/>
        </w:rPr>
        <w:t xml:space="preserve">, ya que su avanzada edad los coloca en muchas ocasiones, en una situación de discriminación. Que se debe combatir a través de la protección reforzada de sus derechos. </w:t>
      </w:r>
    </w:p>
    <w:p w:rsidR="000F6B2B" w:rsidRPr="003F25F3" w:rsidRDefault="000F6B2B" w:rsidP="000F6B2B">
      <w:pPr>
        <w:pStyle w:val="TEXTONORMAL"/>
        <w:spacing w:line="240" w:lineRule="auto"/>
        <w:rPr>
          <w:rFonts w:cs="Arial"/>
          <w:iCs/>
          <w:sz w:val="24"/>
          <w:szCs w:val="24"/>
        </w:rPr>
      </w:pPr>
    </w:p>
    <w:p w:rsidR="003A0A1B" w:rsidRPr="003F25F3" w:rsidRDefault="003A0A1B" w:rsidP="00B05251">
      <w:pPr>
        <w:pStyle w:val="TEXTONORMAL"/>
        <w:spacing w:line="240" w:lineRule="auto"/>
        <w:ind w:firstLine="0"/>
        <w:rPr>
          <w:rFonts w:cs="Arial"/>
          <w:b/>
          <w:sz w:val="24"/>
          <w:szCs w:val="24"/>
        </w:rPr>
      </w:pPr>
      <w:r w:rsidRPr="003F25F3">
        <w:rPr>
          <w:rFonts w:cs="Arial"/>
          <w:b/>
          <w:sz w:val="24"/>
          <w:szCs w:val="24"/>
        </w:rPr>
        <w:t xml:space="preserve">SEXTO. </w:t>
      </w:r>
      <w:r w:rsidRPr="003F25F3">
        <w:rPr>
          <w:rFonts w:cs="Arial"/>
          <w:iCs/>
          <w:sz w:val="24"/>
          <w:szCs w:val="24"/>
        </w:rPr>
        <w:t>En la contradicción de tesis 19/2008,</w:t>
      </w:r>
      <w:r w:rsidRPr="003F25F3">
        <w:rPr>
          <w:rStyle w:val="Refdenotaalpie"/>
          <w:rFonts w:cs="Arial"/>
          <w:iCs/>
          <w:sz w:val="24"/>
          <w:szCs w:val="24"/>
        </w:rPr>
        <w:footnoteReference w:id="2"/>
      </w:r>
      <w:r w:rsidRPr="003F25F3">
        <w:rPr>
          <w:rFonts w:cs="Arial"/>
          <w:iCs/>
          <w:sz w:val="24"/>
          <w:szCs w:val="24"/>
        </w:rPr>
        <w:t xml:space="preserve"> resuelta por la Suprema Corte de Justicia de la Nación se señaló que las </w:t>
      </w:r>
      <w:r w:rsidRPr="003F25F3">
        <w:rPr>
          <w:rFonts w:cs="Arial"/>
          <w:b/>
          <w:iCs/>
          <w:sz w:val="24"/>
          <w:szCs w:val="24"/>
        </w:rPr>
        <w:t>personas en edad avanzada</w:t>
      </w:r>
      <w:r w:rsidRPr="003F25F3">
        <w:rPr>
          <w:rFonts w:cs="Arial"/>
          <w:iCs/>
          <w:sz w:val="24"/>
          <w:szCs w:val="24"/>
        </w:rPr>
        <w:t xml:space="preserve"> “son frecuentemente discriminadas, despreciadas, abandonadas (y, en ocasiones, incluso maltratadas) por una ciudadanía que no tiene suficientemente en cuenta las vicisitudes asociadas al “ciclo de vida” de las personas”.</w:t>
      </w:r>
      <w:r w:rsidRPr="003F25F3">
        <w:rPr>
          <w:rStyle w:val="Refdenotaalpie"/>
          <w:rFonts w:cs="Arial"/>
          <w:iCs/>
          <w:sz w:val="24"/>
          <w:szCs w:val="24"/>
        </w:rPr>
        <w:footnoteReference w:id="3"/>
      </w:r>
    </w:p>
    <w:p w:rsidR="003A0A1B" w:rsidRPr="003F25F3" w:rsidRDefault="003A0A1B" w:rsidP="000F6B2B">
      <w:pPr>
        <w:pStyle w:val="TEXTONORMAL"/>
        <w:spacing w:line="240" w:lineRule="auto"/>
        <w:rPr>
          <w:rFonts w:cs="Arial"/>
          <w:iCs/>
          <w:sz w:val="24"/>
          <w:szCs w:val="24"/>
        </w:rPr>
      </w:pPr>
    </w:p>
    <w:p w:rsidR="00CC7769" w:rsidRPr="003F25F3" w:rsidRDefault="006E58D1" w:rsidP="000F6B2B">
      <w:pPr>
        <w:spacing w:after="0" w:line="240" w:lineRule="auto"/>
        <w:jc w:val="both"/>
        <w:rPr>
          <w:rFonts w:ascii="Arial" w:hAnsi="Arial" w:cs="Arial"/>
          <w:sz w:val="24"/>
          <w:szCs w:val="24"/>
        </w:rPr>
      </w:pPr>
      <w:r w:rsidRPr="003F25F3">
        <w:rPr>
          <w:rFonts w:ascii="Arial" w:hAnsi="Arial" w:cs="Arial"/>
          <w:b/>
          <w:sz w:val="24"/>
          <w:szCs w:val="24"/>
        </w:rPr>
        <w:t xml:space="preserve">SEPTIMO: </w:t>
      </w:r>
      <w:r w:rsidRPr="003F25F3">
        <w:rPr>
          <w:rFonts w:ascii="Arial" w:hAnsi="Arial" w:cs="Arial"/>
          <w:sz w:val="24"/>
          <w:szCs w:val="24"/>
        </w:rPr>
        <w:t xml:space="preserve">No pasa desapercibido para esta Comisión que la propuesta vertida en la iniciativa con proyecto de Decreto que reforma los Artículos 10,14 y 28 de la Ley de los Derechos de las Personas Adultas Mayores, generaría un elevado impacto presupuestal, asociado </w:t>
      </w:r>
      <w:r w:rsidR="00CC7769" w:rsidRPr="003F25F3">
        <w:rPr>
          <w:rFonts w:ascii="Arial" w:hAnsi="Arial" w:cs="Arial"/>
          <w:sz w:val="24"/>
          <w:szCs w:val="24"/>
        </w:rPr>
        <w:t>a la promoción y fomento de la creación de albergues y residencias de día.</w:t>
      </w:r>
      <w:r w:rsidR="00790D51">
        <w:rPr>
          <w:rFonts w:ascii="Arial" w:hAnsi="Arial" w:cs="Arial"/>
          <w:sz w:val="24"/>
          <w:szCs w:val="24"/>
        </w:rPr>
        <w:t xml:space="preserve"> Por lo tanto se aprueba con modificaciones.</w:t>
      </w:r>
    </w:p>
    <w:p w:rsidR="003A0A1B" w:rsidRPr="003F25F3" w:rsidRDefault="00CC7769" w:rsidP="000F6B2B">
      <w:pPr>
        <w:spacing w:after="0" w:line="240" w:lineRule="auto"/>
        <w:jc w:val="both"/>
        <w:rPr>
          <w:rFonts w:ascii="Arial" w:hAnsi="Arial" w:cs="Arial"/>
          <w:sz w:val="24"/>
          <w:szCs w:val="24"/>
        </w:rPr>
      </w:pPr>
      <w:r w:rsidRPr="003F25F3">
        <w:rPr>
          <w:rFonts w:ascii="Arial" w:hAnsi="Arial" w:cs="Arial"/>
          <w:sz w:val="24"/>
          <w:szCs w:val="24"/>
        </w:rPr>
        <w:t>Cabe destacar, que la iniciativa, no obliga al Gobierno Federal a hacerse responsable de la creación de todos y cada uno de los albergues y residencias de día, ya que su propósito es promover y fomentar su establecimiento, por lo que el impacto recaería en los gobiernos, estatales y municipales, así como en los sectores social y privado.</w:t>
      </w:r>
    </w:p>
    <w:p w:rsidR="00B05251" w:rsidRDefault="00B05251" w:rsidP="000F6B2B">
      <w:pPr>
        <w:spacing w:after="0" w:line="240" w:lineRule="auto"/>
        <w:jc w:val="both"/>
        <w:rPr>
          <w:rFonts w:ascii="Arial" w:hAnsi="Arial" w:cs="Arial"/>
          <w:sz w:val="24"/>
          <w:szCs w:val="24"/>
        </w:rPr>
      </w:pPr>
    </w:p>
    <w:p w:rsidR="00E4174F" w:rsidRPr="003F25F3" w:rsidRDefault="00E4174F" w:rsidP="000F6B2B">
      <w:pPr>
        <w:spacing w:after="0" w:line="240" w:lineRule="auto"/>
        <w:jc w:val="both"/>
        <w:rPr>
          <w:rFonts w:ascii="Arial" w:hAnsi="Arial" w:cs="Arial"/>
          <w:sz w:val="24"/>
          <w:szCs w:val="24"/>
        </w:rPr>
      </w:pPr>
      <w:r w:rsidRPr="003F25F3">
        <w:rPr>
          <w:rFonts w:ascii="Arial" w:hAnsi="Arial" w:cs="Arial"/>
          <w:sz w:val="24"/>
          <w:szCs w:val="24"/>
        </w:rPr>
        <w:t>Que con base en lo anteriormente expuesto, fun</w:t>
      </w:r>
      <w:r w:rsidR="00675C02" w:rsidRPr="003F25F3">
        <w:rPr>
          <w:rFonts w:ascii="Arial" w:hAnsi="Arial" w:cs="Arial"/>
          <w:sz w:val="24"/>
          <w:szCs w:val="24"/>
        </w:rPr>
        <w:t>da</w:t>
      </w:r>
      <w:r w:rsidR="002E5E8D" w:rsidRPr="003F25F3">
        <w:rPr>
          <w:rFonts w:ascii="Arial" w:hAnsi="Arial" w:cs="Arial"/>
          <w:sz w:val="24"/>
          <w:szCs w:val="24"/>
        </w:rPr>
        <w:t>menta</w:t>
      </w:r>
      <w:r w:rsidR="00675C02" w:rsidRPr="003F25F3">
        <w:rPr>
          <w:rFonts w:ascii="Arial" w:hAnsi="Arial" w:cs="Arial"/>
          <w:sz w:val="24"/>
          <w:szCs w:val="24"/>
        </w:rPr>
        <w:t>do y motivado, la Comisión de Atención a Grupos Vulnerables,</w:t>
      </w:r>
      <w:r w:rsidR="002E5E8D" w:rsidRPr="003F25F3">
        <w:rPr>
          <w:rFonts w:ascii="Arial" w:hAnsi="Arial" w:cs="Arial"/>
          <w:sz w:val="24"/>
          <w:szCs w:val="24"/>
        </w:rPr>
        <w:t xml:space="preserve"> </w:t>
      </w:r>
      <w:r w:rsidR="00DA7D13">
        <w:rPr>
          <w:rFonts w:ascii="Arial" w:hAnsi="Arial" w:cs="Arial"/>
          <w:sz w:val="24"/>
          <w:szCs w:val="24"/>
        </w:rPr>
        <w:t>acuerda</w:t>
      </w:r>
      <w:r w:rsidRPr="003F25F3">
        <w:rPr>
          <w:rFonts w:ascii="Arial" w:hAnsi="Arial" w:cs="Arial"/>
          <w:sz w:val="24"/>
          <w:szCs w:val="24"/>
        </w:rPr>
        <w:t>:</w:t>
      </w:r>
    </w:p>
    <w:p w:rsidR="003F493D" w:rsidRPr="003F25F3" w:rsidRDefault="003F493D" w:rsidP="000F6B2B">
      <w:pPr>
        <w:spacing w:after="0" w:line="240" w:lineRule="auto"/>
        <w:jc w:val="both"/>
        <w:rPr>
          <w:rFonts w:ascii="Arial" w:hAnsi="Arial" w:cs="Arial"/>
          <w:b/>
          <w:sz w:val="24"/>
          <w:szCs w:val="24"/>
        </w:rPr>
      </w:pPr>
    </w:p>
    <w:p w:rsidR="00D41D75" w:rsidRPr="003F25F3" w:rsidRDefault="00BA0102" w:rsidP="000F6B2B">
      <w:pPr>
        <w:spacing w:after="0" w:line="240" w:lineRule="auto"/>
        <w:jc w:val="both"/>
        <w:rPr>
          <w:rFonts w:ascii="Arial" w:eastAsia="Calibri" w:hAnsi="Arial" w:cs="Arial"/>
          <w:sz w:val="24"/>
          <w:szCs w:val="24"/>
        </w:rPr>
      </w:pPr>
      <w:r w:rsidRPr="003F25F3">
        <w:rPr>
          <w:rFonts w:ascii="Arial" w:eastAsia="Times New Roman" w:hAnsi="Arial" w:cs="Arial"/>
          <w:b/>
          <w:bCs/>
          <w:sz w:val="24"/>
          <w:szCs w:val="24"/>
          <w:lang w:eastAsia="es-MX"/>
        </w:rPr>
        <w:t>ÚNICO</w:t>
      </w:r>
      <w:r w:rsidR="00FA23D0" w:rsidRPr="003F25F3">
        <w:rPr>
          <w:rFonts w:ascii="Arial" w:eastAsia="Times New Roman" w:hAnsi="Arial" w:cs="Arial"/>
          <w:b/>
          <w:bCs/>
          <w:sz w:val="24"/>
          <w:szCs w:val="24"/>
          <w:lang w:eastAsia="es-MX"/>
        </w:rPr>
        <w:t>:</w:t>
      </w:r>
      <w:r w:rsidR="00FA23D0" w:rsidRPr="003F25F3">
        <w:rPr>
          <w:rFonts w:ascii="Arial" w:eastAsia="Times New Roman" w:hAnsi="Arial" w:cs="Arial"/>
          <w:sz w:val="24"/>
          <w:szCs w:val="24"/>
          <w:lang w:eastAsia="es-MX"/>
        </w:rPr>
        <w:t> </w:t>
      </w:r>
      <w:r w:rsidR="00D41D75" w:rsidRPr="003F25F3">
        <w:rPr>
          <w:rFonts w:ascii="Arial" w:eastAsia="Calibri" w:hAnsi="Arial" w:cs="Arial"/>
          <w:sz w:val="24"/>
          <w:szCs w:val="24"/>
        </w:rPr>
        <w:t xml:space="preserve">Se </w:t>
      </w:r>
      <w:r w:rsidR="00790D51">
        <w:rPr>
          <w:rFonts w:ascii="Arial" w:eastAsia="Calibri" w:hAnsi="Arial" w:cs="Arial"/>
          <w:sz w:val="24"/>
          <w:szCs w:val="24"/>
        </w:rPr>
        <w:t>adiciona</w:t>
      </w:r>
      <w:r w:rsidR="00CF256C">
        <w:rPr>
          <w:rFonts w:ascii="Arial" w:eastAsia="Calibri" w:hAnsi="Arial" w:cs="Arial"/>
          <w:sz w:val="24"/>
          <w:szCs w:val="24"/>
        </w:rPr>
        <w:t xml:space="preserve"> la fracción XXI del artículo 10 </w:t>
      </w:r>
      <w:r w:rsidR="00D41D75" w:rsidRPr="003F25F3">
        <w:rPr>
          <w:rFonts w:ascii="Arial" w:eastAsia="Calibri" w:hAnsi="Arial" w:cs="Arial"/>
          <w:sz w:val="24"/>
          <w:szCs w:val="24"/>
        </w:rPr>
        <w:t>la Ley de los Derechos de las Personas Adultas Mayores para quedar en los siguientes términos:</w:t>
      </w:r>
    </w:p>
    <w:p w:rsidR="003A0A1B" w:rsidRPr="003F25F3" w:rsidRDefault="003A0A1B" w:rsidP="000F6B2B">
      <w:pPr>
        <w:shd w:val="clear" w:color="auto" w:fill="FFFFFF"/>
        <w:spacing w:after="0" w:line="240" w:lineRule="auto"/>
        <w:jc w:val="center"/>
        <w:rPr>
          <w:rFonts w:ascii="Arial" w:eastAsia="Times New Roman" w:hAnsi="Arial" w:cs="Arial"/>
          <w:b/>
          <w:bCs/>
          <w:sz w:val="24"/>
          <w:szCs w:val="24"/>
          <w:lang w:eastAsia="es-MX"/>
        </w:rPr>
      </w:pPr>
    </w:p>
    <w:p w:rsidR="003F25F3" w:rsidRPr="003F25F3" w:rsidRDefault="003F25F3" w:rsidP="000F6B2B">
      <w:pPr>
        <w:pStyle w:val="NormalWeb"/>
        <w:shd w:val="clear" w:color="auto" w:fill="FFFFFF"/>
        <w:spacing w:before="0" w:beforeAutospacing="0" w:after="0" w:afterAutospacing="0"/>
        <w:jc w:val="both"/>
        <w:rPr>
          <w:rFonts w:ascii="Arial" w:hAnsi="Arial" w:cs="Arial"/>
          <w:color w:val="000000"/>
        </w:rPr>
      </w:pPr>
      <w:r w:rsidRPr="003F25F3">
        <w:rPr>
          <w:rStyle w:val="negritas"/>
          <w:rFonts w:ascii="Arial" w:hAnsi="Arial" w:cs="Arial"/>
          <w:b/>
          <w:bCs/>
          <w:color w:val="000000"/>
        </w:rPr>
        <w:t xml:space="preserve">Artículo </w:t>
      </w:r>
      <w:r w:rsidR="008A0BA8" w:rsidRPr="003F25F3">
        <w:rPr>
          <w:rStyle w:val="negritas"/>
          <w:rFonts w:ascii="Arial" w:hAnsi="Arial" w:cs="Arial"/>
          <w:b/>
          <w:bCs/>
          <w:color w:val="000000"/>
        </w:rPr>
        <w:t>10</w:t>
      </w:r>
      <w:r w:rsidR="008A0BA8" w:rsidRPr="003F25F3">
        <w:rPr>
          <w:rStyle w:val="apple-converted-space"/>
          <w:rFonts w:ascii="Arial" w:hAnsi="Arial" w:cs="Arial"/>
          <w:color w:val="000000"/>
        </w:rPr>
        <w:t xml:space="preserve">. </w:t>
      </w:r>
      <w:r w:rsidRPr="003F25F3">
        <w:rPr>
          <w:rFonts w:ascii="Arial" w:hAnsi="Arial" w:cs="Arial"/>
          <w:color w:val="000000"/>
        </w:rPr>
        <w:t>Son objetivos de la Política Nacional sobre personas adultas mayores los siguientes:</w:t>
      </w:r>
    </w:p>
    <w:p w:rsidR="003F25F3" w:rsidRPr="003F25F3" w:rsidRDefault="003F25F3" w:rsidP="000F6B2B">
      <w:pPr>
        <w:pStyle w:val="sangria"/>
        <w:shd w:val="clear" w:color="auto" w:fill="FFFFFF"/>
        <w:spacing w:before="0" w:beforeAutospacing="0" w:after="0" w:afterAutospacing="0"/>
        <w:ind w:left="240"/>
        <w:jc w:val="both"/>
        <w:rPr>
          <w:rFonts w:ascii="Arial" w:hAnsi="Arial" w:cs="Arial"/>
          <w:color w:val="000000"/>
        </w:rPr>
      </w:pPr>
      <w:r w:rsidRPr="003F25F3">
        <w:rPr>
          <w:rFonts w:ascii="Arial" w:hAnsi="Arial" w:cs="Arial"/>
          <w:color w:val="000000"/>
        </w:rPr>
        <w:t>I. al XX.</w:t>
      </w:r>
    </w:p>
    <w:p w:rsidR="003F25F3" w:rsidRPr="003F25F3" w:rsidRDefault="003F25F3" w:rsidP="000F6B2B">
      <w:pPr>
        <w:pStyle w:val="sangria"/>
        <w:shd w:val="clear" w:color="auto" w:fill="FFFFFF"/>
        <w:spacing w:before="0" w:beforeAutospacing="0" w:after="0" w:afterAutospacing="0"/>
        <w:ind w:left="240"/>
        <w:jc w:val="both"/>
        <w:rPr>
          <w:rFonts w:ascii="Arial" w:hAnsi="Arial" w:cs="Arial"/>
          <w:color w:val="000000"/>
        </w:rPr>
      </w:pPr>
      <w:r w:rsidRPr="00790D51">
        <w:rPr>
          <w:rFonts w:ascii="Arial" w:hAnsi="Arial" w:cs="Arial"/>
          <w:b/>
          <w:color w:val="000000"/>
        </w:rPr>
        <w:t>XXI</w:t>
      </w:r>
      <w:r w:rsidR="00790D51">
        <w:rPr>
          <w:rStyle w:val="negritas"/>
          <w:rFonts w:ascii="Arial" w:hAnsi="Arial" w:cs="Arial"/>
          <w:b/>
          <w:bCs/>
          <w:color w:val="000000"/>
        </w:rPr>
        <w:t xml:space="preserve">. </w:t>
      </w:r>
      <w:r>
        <w:rPr>
          <w:rStyle w:val="negritas"/>
          <w:rFonts w:ascii="Arial" w:hAnsi="Arial" w:cs="Arial"/>
          <w:b/>
          <w:bCs/>
          <w:color w:val="000000"/>
        </w:rPr>
        <w:t>Promover</w:t>
      </w:r>
      <w:r w:rsidRPr="003F25F3">
        <w:rPr>
          <w:rStyle w:val="negritas"/>
          <w:rFonts w:ascii="Arial" w:hAnsi="Arial" w:cs="Arial"/>
          <w:b/>
          <w:bCs/>
          <w:color w:val="000000"/>
        </w:rPr>
        <w:t xml:space="preserve"> programas especiales para ampliar la cobertura de espacios de asistencia integral para las personas adultas mayores.</w:t>
      </w:r>
    </w:p>
    <w:p w:rsidR="003A0A1B" w:rsidRPr="003F25F3" w:rsidRDefault="003A0A1B" w:rsidP="000F6B2B">
      <w:pPr>
        <w:shd w:val="clear" w:color="auto" w:fill="FFFFFF"/>
        <w:spacing w:after="0" w:line="240" w:lineRule="auto"/>
        <w:rPr>
          <w:rFonts w:ascii="Arial" w:eastAsia="Times New Roman" w:hAnsi="Arial" w:cs="Arial"/>
          <w:b/>
          <w:bCs/>
          <w:sz w:val="24"/>
          <w:szCs w:val="24"/>
          <w:lang w:eastAsia="es-MX"/>
        </w:rPr>
      </w:pPr>
    </w:p>
    <w:p w:rsidR="00FA23D0" w:rsidRPr="003F25F3" w:rsidRDefault="001D3A44" w:rsidP="000F6B2B">
      <w:pPr>
        <w:shd w:val="clear" w:color="auto" w:fill="FFFFFF"/>
        <w:spacing w:after="0" w:line="240" w:lineRule="auto"/>
        <w:jc w:val="center"/>
        <w:rPr>
          <w:rFonts w:ascii="Arial" w:eastAsia="Times New Roman" w:hAnsi="Arial" w:cs="Arial"/>
          <w:b/>
          <w:bCs/>
          <w:sz w:val="24"/>
          <w:szCs w:val="24"/>
          <w:lang w:eastAsia="es-MX"/>
        </w:rPr>
      </w:pPr>
      <w:r w:rsidRPr="003F25F3">
        <w:rPr>
          <w:rFonts w:ascii="Arial" w:eastAsia="Times New Roman" w:hAnsi="Arial" w:cs="Arial"/>
          <w:b/>
          <w:bCs/>
          <w:sz w:val="24"/>
          <w:szCs w:val="24"/>
          <w:lang w:eastAsia="es-MX"/>
        </w:rPr>
        <w:t>TRANSITORIOS</w:t>
      </w:r>
    </w:p>
    <w:p w:rsidR="00AC65E6" w:rsidRPr="003F25F3" w:rsidRDefault="00AC65E6" w:rsidP="000F6B2B">
      <w:pPr>
        <w:spacing w:after="0" w:line="240" w:lineRule="auto"/>
        <w:jc w:val="both"/>
        <w:rPr>
          <w:rFonts w:ascii="Arial" w:eastAsia="Calibri" w:hAnsi="Arial" w:cs="Arial"/>
          <w:b/>
          <w:sz w:val="24"/>
          <w:szCs w:val="24"/>
        </w:rPr>
      </w:pPr>
    </w:p>
    <w:p w:rsidR="00D41D75" w:rsidRPr="003F25F3" w:rsidRDefault="00D41D75" w:rsidP="000F6B2B">
      <w:pPr>
        <w:spacing w:after="0" w:line="240" w:lineRule="auto"/>
        <w:jc w:val="both"/>
        <w:rPr>
          <w:rFonts w:ascii="Arial" w:eastAsia="Calibri" w:hAnsi="Arial" w:cs="Arial"/>
          <w:sz w:val="24"/>
          <w:szCs w:val="24"/>
        </w:rPr>
      </w:pPr>
      <w:r w:rsidRPr="003F25F3">
        <w:rPr>
          <w:rFonts w:ascii="Arial" w:eastAsia="Calibri" w:hAnsi="Arial" w:cs="Arial"/>
          <w:b/>
          <w:sz w:val="24"/>
          <w:szCs w:val="24"/>
        </w:rPr>
        <w:t>PRIMERO.</w:t>
      </w:r>
      <w:r w:rsidRPr="003F25F3">
        <w:rPr>
          <w:rFonts w:ascii="Arial" w:eastAsia="Calibri" w:hAnsi="Arial" w:cs="Arial"/>
          <w:sz w:val="24"/>
          <w:szCs w:val="24"/>
        </w:rPr>
        <w:t xml:space="preserve"> El presente decreto entrará en vigor el día siguiente al de su publicación en el Diario Oficial de la Federación.</w:t>
      </w:r>
    </w:p>
    <w:p w:rsidR="00DF49A7" w:rsidRPr="003F25F3" w:rsidRDefault="00DF49A7" w:rsidP="000F6B2B">
      <w:pPr>
        <w:spacing w:after="0" w:line="240" w:lineRule="auto"/>
        <w:jc w:val="both"/>
        <w:rPr>
          <w:rFonts w:ascii="Arial" w:hAnsi="Arial" w:cs="Arial"/>
          <w:sz w:val="24"/>
          <w:szCs w:val="24"/>
        </w:rPr>
      </w:pPr>
    </w:p>
    <w:p w:rsidR="00DF49A7" w:rsidRPr="003F25F3" w:rsidRDefault="00DF49A7" w:rsidP="000F6B2B">
      <w:pPr>
        <w:spacing w:after="0" w:line="240" w:lineRule="auto"/>
        <w:jc w:val="both"/>
        <w:rPr>
          <w:rFonts w:ascii="Arial" w:hAnsi="Arial" w:cs="Arial"/>
          <w:sz w:val="24"/>
          <w:szCs w:val="24"/>
        </w:rPr>
      </w:pPr>
    </w:p>
    <w:p w:rsidR="00DF49A7" w:rsidRPr="003F25F3" w:rsidRDefault="00DF49A7" w:rsidP="000F6B2B">
      <w:pPr>
        <w:spacing w:after="0" w:line="240" w:lineRule="auto"/>
        <w:jc w:val="both"/>
        <w:rPr>
          <w:rFonts w:ascii="Arial" w:hAnsi="Arial" w:cs="Arial"/>
          <w:sz w:val="24"/>
          <w:szCs w:val="24"/>
        </w:rPr>
      </w:pPr>
      <w:r w:rsidRPr="003F25F3">
        <w:rPr>
          <w:rFonts w:ascii="Arial" w:hAnsi="Arial" w:cs="Arial"/>
          <w:sz w:val="24"/>
          <w:szCs w:val="24"/>
        </w:rPr>
        <w:t xml:space="preserve">Palacio Legislativo de San Lázaro, </w:t>
      </w:r>
      <w:r w:rsidR="008A0BA8">
        <w:rPr>
          <w:rFonts w:ascii="Arial" w:hAnsi="Arial" w:cs="Arial"/>
          <w:sz w:val="24"/>
          <w:szCs w:val="24"/>
        </w:rPr>
        <w:t>a 3</w:t>
      </w:r>
      <w:r w:rsidR="001D3A44" w:rsidRPr="003F25F3">
        <w:rPr>
          <w:rFonts w:ascii="Arial" w:hAnsi="Arial" w:cs="Arial"/>
          <w:sz w:val="24"/>
          <w:szCs w:val="24"/>
        </w:rPr>
        <w:t xml:space="preserve"> de </w:t>
      </w:r>
      <w:r w:rsidR="008A0BA8">
        <w:rPr>
          <w:rFonts w:ascii="Arial" w:hAnsi="Arial" w:cs="Arial"/>
          <w:sz w:val="24"/>
          <w:szCs w:val="24"/>
        </w:rPr>
        <w:t>febrero de 2016</w:t>
      </w:r>
      <w:r w:rsidRPr="003F25F3">
        <w:rPr>
          <w:rFonts w:ascii="Arial" w:hAnsi="Arial" w:cs="Arial"/>
          <w:sz w:val="24"/>
          <w:szCs w:val="24"/>
        </w:rPr>
        <w:t>.</w:t>
      </w:r>
    </w:p>
    <w:p w:rsidR="00DF49A7" w:rsidRPr="003F25F3" w:rsidRDefault="00DF49A7" w:rsidP="000F6B2B">
      <w:pPr>
        <w:spacing w:after="0" w:line="240" w:lineRule="auto"/>
        <w:jc w:val="both"/>
        <w:rPr>
          <w:rFonts w:ascii="Arial" w:hAnsi="Arial" w:cs="Arial"/>
          <w:sz w:val="24"/>
          <w:szCs w:val="24"/>
        </w:rPr>
      </w:pPr>
      <w:bookmarkStart w:id="0" w:name="_GoBack"/>
      <w:bookmarkEnd w:id="0"/>
    </w:p>
    <w:p w:rsidR="001D3A44" w:rsidRPr="003F25F3" w:rsidRDefault="001D3A44" w:rsidP="000F6B2B">
      <w:pPr>
        <w:spacing w:after="0" w:line="240" w:lineRule="auto"/>
        <w:jc w:val="both"/>
        <w:rPr>
          <w:rFonts w:ascii="Arial" w:hAnsi="Arial" w:cs="Arial"/>
          <w:sz w:val="24"/>
          <w:szCs w:val="24"/>
        </w:rPr>
      </w:pPr>
    </w:p>
    <w:p w:rsidR="00CD3F6A" w:rsidRPr="003F25F3" w:rsidRDefault="00DF49A7" w:rsidP="000F6B2B">
      <w:pPr>
        <w:spacing w:after="0" w:line="240" w:lineRule="auto"/>
        <w:jc w:val="both"/>
        <w:rPr>
          <w:rFonts w:ascii="Arial" w:hAnsi="Arial" w:cs="Arial"/>
          <w:sz w:val="24"/>
          <w:szCs w:val="24"/>
        </w:rPr>
      </w:pPr>
      <w:r w:rsidRPr="003F25F3">
        <w:rPr>
          <w:rFonts w:ascii="Arial" w:hAnsi="Arial" w:cs="Arial"/>
          <w:sz w:val="24"/>
          <w:szCs w:val="24"/>
        </w:rPr>
        <w:t xml:space="preserve">Signan el presente dictamen los </w:t>
      </w:r>
      <w:r w:rsidR="00962479" w:rsidRPr="003F25F3">
        <w:rPr>
          <w:rFonts w:ascii="Arial" w:hAnsi="Arial" w:cs="Arial"/>
          <w:sz w:val="24"/>
          <w:szCs w:val="24"/>
        </w:rPr>
        <w:t>diputados integrantes de la Comisión de Atención a Grupos Vulnerables</w:t>
      </w:r>
      <w:r w:rsidR="00163117" w:rsidRPr="003F25F3">
        <w:rPr>
          <w:rFonts w:ascii="Arial" w:hAnsi="Arial" w:cs="Arial"/>
          <w:sz w:val="24"/>
          <w:szCs w:val="24"/>
        </w:rPr>
        <w:t>.</w:t>
      </w:r>
    </w:p>
    <w:p w:rsidR="00DF49A7" w:rsidRPr="003F25F3" w:rsidRDefault="00DF49A7" w:rsidP="000F6B2B">
      <w:pPr>
        <w:spacing w:after="0" w:line="240" w:lineRule="auto"/>
        <w:rPr>
          <w:rFonts w:ascii="Arial" w:hAnsi="Arial" w:cs="Arial"/>
          <w:sz w:val="24"/>
          <w:szCs w:val="24"/>
        </w:rPr>
      </w:pPr>
    </w:p>
    <w:p w:rsidR="00DF49A7" w:rsidRPr="003F25F3" w:rsidRDefault="00DF49A7" w:rsidP="000F6B2B">
      <w:pPr>
        <w:spacing w:after="0" w:line="240" w:lineRule="auto"/>
        <w:rPr>
          <w:rFonts w:ascii="Arial" w:hAnsi="Arial" w:cs="Arial"/>
          <w:sz w:val="24"/>
          <w:szCs w:val="24"/>
        </w:rPr>
      </w:pPr>
    </w:p>
    <w:p w:rsidR="00DF49A7" w:rsidRPr="003F25F3" w:rsidRDefault="00DF49A7" w:rsidP="000F6B2B">
      <w:pPr>
        <w:spacing w:after="0" w:line="240" w:lineRule="auto"/>
        <w:rPr>
          <w:rFonts w:ascii="Arial" w:hAnsi="Arial" w:cs="Arial"/>
          <w:sz w:val="24"/>
          <w:szCs w:val="24"/>
        </w:rPr>
      </w:pPr>
    </w:p>
    <w:p w:rsidR="00ED3DB4" w:rsidRPr="003F25F3" w:rsidRDefault="00ED3DB4" w:rsidP="000F6B2B">
      <w:pPr>
        <w:spacing w:after="0" w:line="240" w:lineRule="auto"/>
        <w:rPr>
          <w:rFonts w:ascii="Arial" w:hAnsi="Arial" w:cs="Arial"/>
          <w:sz w:val="24"/>
          <w:szCs w:val="24"/>
        </w:rPr>
      </w:pPr>
    </w:p>
    <w:sectPr w:rsidR="00ED3DB4" w:rsidRPr="003F25F3">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4231" w:rsidRDefault="00474231" w:rsidP="00A30A0F">
      <w:pPr>
        <w:spacing w:after="0" w:line="240" w:lineRule="auto"/>
      </w:pPr>
      <w:r>
        <w:separator/>
      </w:r>
    </w:p>
  </w:endnote>
  <w:endnote w:type="continuationSeparator" w:id="0">
    <w:p w:rsidR="00474231" w:rsidRDefault="00474231" w:rsidP="00A30A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lang w:val="es-ES"/>
      </w:rPr>
      <w:id w:val="-1774844116"/>
      <w:docPartObj>
        <w:docPartGallery w:val="Page Numbers (Bottom of Page)"/>
        <w:docPartUnique/>
      </w:docPartObj>
    </w:sdtPr>
    <w:sdtEndPr>
      <w:rPr>
        <w:sz w:val="14"/>
        <w:szCs w:val="14"/>
        <w:lang w:val="es-MX"/>
      </w:rPr>
    </w:sdtEndPr>
    <w:sdtContent>
      <w:p w:rsidR="001B12EA" w:rsidRPr="001B12EA" w:rsidRDefault="001B12EA">
        <w:pPr>
          <w:pStyle w:val="Piedepgina"/>
          <w:jc w:val="right"/>
          <w:rPr>
            <w:rFonts w:asciiTheme="majorHAnsi" w:eastAsiaTheme="majorEastAsia" w:hAnsiTheme="majorHAnsi" w:cstheme="majorBidi"/>
            <w:sz w:val="14"/>
            <w:szCs w:val="14"/>
          </w:rPr>
        </w:pPr>
        <w:r w:rsidRPr="001B12EA">
          <w:rPr>
            <w:rFonts w:asciiTheme="majorHAnsi" w:eastAsiaTheme="majorEastAsia" w:hAnsiTheme="majorHAnsi" w:cstheme="majorBidi"/>
            <w:sz w:val="14"/>
            <w:szCs w:val="14"/>
            <w:lang w:val="es-ES"/>
          </w:rPr>
          <w:t xml:space="preserve">pág. </w:t>
        </w:r>
        <w:r w:rsidRPr="001B12EA">
          <w:rPr>
            <w:rFonts w:eastAsiaTheme="minorEastAsia" w:cs="Times New Roman"/>
            <w:sz w:val="14"/>
            <w:szCs w:val="14"/>
          </w:rPr>
          <w:fldChar w:fldCharType="begin"/>
        </w:r>
        <w:r w:rsidRPr="001B12EA">
          <w:rPr>
            <w:sz w:val="14"/>
            <w:szCs w:val="14"/>
          </w:rPr>
          <w:instrText>PAGE    \* MERGEFORMAT</w:instrText>
        </w:r>
        <w:r w:rsidRPr="001B12EA">
          <w:rPr>
            <w:rFonts w:eastAsiaTheme="minorEastAsia" w:cs="Times New Roman"/>
            <w:sz w:val="14"/>
            <w:szCs w:val="14"/>
          </w:rPr>
          <w:fldChar w:fldCharType="separate"/>
        </w:r>
        <w:r w:rsidR="0025792D" w:rsidRPr="0025792D">
          <w:rPr>
            <w:rFonts w:asciiTheme="majorHAnsi" w:eastAsiaTheme="majorEastAsia" w:hAnsiTheme="majorHAnsi" w:cstheme="majorBidi"/>
            <w:noProof/>
            <w:sz w:val="14"/>
            <w:szCs w:val="14"/>
            <w:lang w:val="es-ES"/>
          </w:rPr>
          <w:t>4</w:t>
        </w:r>
        <w:r w:rsidRPr="001B12EA">
          <w:rPr>
            <w:rFonts w:asciiTheme="majorHAnsi" w:eastAsiaTheme="majorEastAsia" w:hAnsiTheme="majorHAnsi" w:cstheme="majorBidi"/>
            <w:sz w:val="14"/>
            <w:szCs w:val="14"/>
          </w:rPr>
          <w:fldChar w:fldCharType="end"/>
        </w:r>
      </w:p>
    </w:sdtContent>
  </w:sdt>
  <w:p w:rsidR="00060BAC" w:rsidRDefault="00060BA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4231" w:rsidRDefault="00474231" w:rsidP="00A30A0F">
      <w:pPr>
        <w:spacing w:after="0" w:line="240" w:lineRule="auto"/>
      </w:pPr>
      <w:r>
        <w:separator/>
      </w:r>
    </w:p>
  </w:footnote>
  <w:footnote w:type="continuationSeparator" w:id="0">
    <w:p w:rsidR="00474231" w:rsidRDefault="00474231" w:rsidP="00A30A0F">
      <w:pPr>
        <w:spacing w:after="0" w:line="240" w:lineRule="auto"/>
      </w:pPr>
      <w:r>
        <w:continuationSeparator/>
      </w:r>
    </w:p>
  </w:footnote>
  <w:footnote w:id="1">
    <w:p w:rsidR="00060BAC" w:rsidRPr="001729BC" w:rsidRDefault="00060BAC" w:rsidP="00FB60CF">
      <w:pPr>
        <w:pStyle w:val="Textonotapie"/>
        <w:jc w:val="both"/>
        <w:rPr>
          <w:rFonts w:ascii="Arial" w:hAnsi="Arial" w:cs="Arial"/>
        </w:rPr>
      </w:pPr>
      <w:r w:rsidRPr="001729BC">
        <w:rPr>
          <w:rStyle w:val="Refdenotaalpie"/>
          <w:rFonts w:ascii="Arial" w:hAnsi="Arial" w:cs="Arial"/>
        </w:rPr>
        <w:footnoteRef/>
      </w:r>
      <w:r w:rsidRPr="001729BC">
        <w:rPr>
          <w:rFonts w:ascii="Arial" w:hAnsi="Arial" w:cs="Arial"/>
        </w:rPr>
        <w:t xml:space="preserve"> Art. 1o.- En los Estados Unidos Mexicanos todas las personas gozarán de los derechos humanos reconocidos en esta Constitución y en los tratados internacionales de los que el Estado Mexicano sea parte, así como de las garantías para su protección, cuyo ejercicio no podrá restringirse ni suspenderse, salvo en los casos y bajo las condiciones que esta Constitución establece.</w:t>
      </w:r>
    </w:p>
    <w:p w:rsidR="00060BAC" w:rsidRPr="001729BC" w:rsidRDefault="00060BAC" w:rsidP="00FB60CF">
      <w:pPr>
        <w:pStyle w:val="Textonotapie"/>
        <w:jc w:val="both"/>
        <w:rPr>
          <w:rFonts w:ascii="Arial" w:hAnsi="Arial" w:cs="Arial"/>
        </w:rPr>
      </w:pPr>
      <w:r w:rsidRPr="001729BC">
        <w:rPr>
          <w:rFonts w:ascii="Arial" w:hAnsi="Arial" w:cs="Arial"/>
        </w:rPr>
        <w:t>(…)</w:t>
      </w:r>
    </w:p>
    <w:p w:rsidR="00060BAC" w:rsidRPr="001729BC" w:rsidRDefault="00060BAC" w:rsidP="00FB60CF">
      <w:pPr>
        <w:pStyle w:val="Textonotapie"/>
        <w:jc w:val="both"/>
        <w:rPr>
          <w:rFonts w:ascii="Arial" w:hAnsi="Arial" w:cs="Arial"/>
        </w:rPr>
      </w:pPr>
      <w:r w:rsidRPr="001729BC">
        <w:rPr>
          <w:rFonts w:ascii="Arial" w:hAnsi="Arial" w:cs="Arial"/>
        </w:rPr>
        <w:t>Queda prohibida toda discriminación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w:t>
      </w:r>
    </w:p>
  </w:footnote>
  <w:footnote w:id="2">
    <w:p w:rsidR="00060BAC" w:rsidRPr="001729BC" w:rsidRDefault="00060BAC" w:rsidP="003A0A1B">
      <w:pPr>
        <w:pStyle w:val="Textonotapie"/>
        <w:tabs>
          <w:tab w:val="left" w:pos="1934"/>
        </w:tabs>
        <w:jc w:val="both"/>
        <w:rPr>
          <w:rFonts w:ascii="Arial" w:hAnsi="Arial" w:cs="Arial"/>
        </w:rPr>
      </w:pPr>
      <w:r w:rsidRPr="001729BC">
        <w:rPr>
          <w:rStyle w:val="Refdenotaalpie"/>
          <w:rFonts w:ascii="Arial" w:hAnsi="Arial" w:cs="Arial"/>
        </w:rPr>
        <w:footnoteRef/>
      </w:r>
      <w:r w:rsidRPr="001729BC">
        <w:rPr>
          <w:rFonts w:ascii="Arial" w:hAnsi="Arial" w:cs="Arial"/>
        </w:rPr>
        <w:t xml:space="preserve"> Resuelta el 11 de junio de 2008, bajo la Ponencia del Ministro José Ramón Cossío Díaz.</w:t>
      </w:r>
    </w:p>
  </w:footnote>
  <w:footnote w:id="3">
    <w:p w:rsidR="00060BAC" w:rsidRPr="001729BC" w:rsidRDefault="00060BAC" w:rsidP="003A0A1B">
      <w:pPr>
        <w:pStyle w:val="Textonotapie"/>
        <w:rPr>
          <w:rFonts w:ascii="Arial" w:hAnsi="Arial" w:cs="Arial"/>
        </w:rPr>
      </w:pPr>
      <w:r w:rsidRPr="001729BC">
        <w:rPr>
          <w:rStyle w:val="Refdenotaalpie"/>
          <w:rFonts w:ascii="Arial" w:hAnsi="Arial" w:cs="Arial"/>
        </w:rPr>
        <w:footnoteRef/>
      </w:r>
      <w:r w:rsidRPr="001729BC">
        <w:rPr>
          <w:rFonts w:ascii="Arial" w:hAnsi="Arial" w:cs="Arial"/>
        </w:rPr>
        <w:t>La Ley de los Derechos de las Personas Adultas Mayores en su artículo 3, fracción I establece a partir de los 60 años se consideran como  personas adultas mayores.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B2B" w:rsidRDefault="000F6B2B" w:rsidP="000F6B2B">
    <w:pPr>
      <w:spacing w:after="0" w:line="240" w:lineRule="auto"/>
      <w:jc w:val="center"/>
      <w:rPr>
        <w:b/>
        <w:sz w:val="28"/>
        <w:szCs w:val="32"/>
      </w:rPr>
    </w:pPr>
    <w:r w:rsidRPr="007A4FE1">
      <w:rPr>
        <w:b/>
        <w:sz w:val="28"/>
        <w:szCs w:val="32"/>
      </w:rPr>
      <w:t>COMISI</w:t>
    </w:r>
    <w:r>
      <w:rPr>
        <w:b/>
        <w:sz w:val="28"/>
        <w:szCs w:val="32"/>
      </w:rPr>
      <w:t>ÓN</w:t>
    </w:r>
    <w:r w:rsidRPr="007A4FE1">
      <w:rPr>
        <w:b/>
        <w:sz w:val="28"/>
        <w:szCs w:val="32"/>
      </w:rPr>
      <w:t xml:space="preserve"> DE ATENCIÓN A GRUPOS VULNERABLES</w:t>
    </w:r>
  </w:p>
  <w:p w:rsidR="000F6B2B" w:rsidRDefault="000F6B2B" w:rsidP="000F6B2B">
    <w:pPr>
      <w:spacing w:after="0" w:line="240" w:lineRule="auto"/>
      <w:jc w:val="center"/>
      <w:rPr>
        <w:b/>
        <w:sz w:val="20"/>
        <w:szCs w:val="20"/>
      </w:rPr>
    </w:pPr>
  </w:p>
  <w:p w:rsidR="00D40633" w:rsidRDefault="00D40633" w:rsidP="000F6B2B">
    <w:pPr>
      <w:spacing w:after="0" w:line="240" w:lineRule="auto"/>
      <w:jc w:val="center"/>
      <w:rPr>
        <w:b/>
        <w:sz w:val="20"/>
        <w:szCs w:val="20"/>
      </w:rPr>
    </w:pPr>
  </w:p>
  <w:tbl>
    <w:tblPr>
      <w:tblStyle w:val="Tablaconcuadrcula"/>
      <w:tblW w:w="0" w:type="auto"/>
      <w:tblInd w:w="43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8"/>
    </w:tblGrid>
    <w:tr w:rsidR="00D40633" w:rsidTr="00B05251">
      <w:tc>
        <w:tcPr>
          <w:tcW w:w="4438" w:type="dxa"/>
        </w:tcPr>
        <w:p w:rsidR="00D40633" w:rsidRDefault="00D40633" w:rsidP="00D40633">
          <w:pPr>
            <w:jc w:val="both"/>
            <w:rPr>
              <w:b/>
              <w:sz w:val="20"/>
              <w:szCs w:val="20"/>
            </w:rPr>
          </w:pPr>
          <w:r w:rsidRPr="00D40633">
            <w:rPr>
              <w:rFonts w:ascii="Arial" w:hAnsi="Arial" w:cs="Arial"/>
              <w:sz w:val="16"/>
              <w:szCs w:val="16"/>
            </w:rPr>
            <w:t>DICTAMEN A LA INICIATIVA CON PROYECTO DE DECRETO QUE REFORMA LOS ARTICULOS 10, 14 Y 28 DE LA LEY DE LOS DERECHOS DE LAS PERSONAS ADULTAS MAYORES A CARGO DE LA DIPUTADA RUTH NOEMÍ TISCAREÑO MAYAGOITIA, DEL GRUPO PARLAMENTARIO DEL PARTIDO REVOLUCIONARIO</w:t>
          </w:r>
          <w:r>
            <w:rPr>
              <w:rFonts w:ascii="Arial" w:hAnsi="Arial" w:cs="Arial"/>
              <w:sz w:val="16"/>
              <w:szCs w:val="16"/>
            </w:rPr>
            <w:t xml:space="preserve"> INSTITUCIONAL.</w:t>
          </w:r>
        </w:p>
      </w:tc>
    </w:tr>
  </w:tbl>
  <w:p w:rsidR="00D40633" w:rsidRDefault="00D40633" w:rsidP="000F6B2B">
    <w:pPr>
      <w:spacing w:after="0" w:line="240" w:lineRule="auto"/>
      <w:jc w:val="center"/>
      <w:rPr>
        <w:b/>
        <w:sz w:val="20"/>
        <w:szCs w:val="20"/>
      </w:rPr>
    </w:pPr>
  </w:p>
  <w:p w:rsidR="00D40633" w:rsidRPr="00D40633" w:rsidRDefault="00D40633" w:rsidP="000F6B2B">
    <w:pPr>
      <w:spacing w:after="0" w:line="240" w:lineRule="auto"/>
      <w:jc w:val="center"/>
      <w:rPr>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7D2333"/>
    <w:multiLevelType w:val="hybridMultilevel"/>
    <w:tmpl w:val="B08C5B9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6FFD0270"/>
    <w:multiLevelType w:val="hybridMultilevel"/>
    <w:tmpl w:val="F2D2FB96"/>
    <w:lvl w:ilvl="0" w:tplc="A756121A">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F6A"/>
    <w:rsid w:val="00005984"/>
    <w:rsid w:val="0001625D"/>
    <w:rsid w:val="000354BB"/>
    <w:rsid w:val="00060BAC"/>
    <w:rsid w:val="000A50C3"/>
    <w:rsid w:val="000B7AA7"/>
    <w:rsid w:val="000F6B2B"/>
    <w:rsid w:val="00117A20"/>
    <w:rsid w:val="00127206"/>
    <w:rsid w:val="0012789B"/>
    <w:rsid w:val="00127D7C"/>
    <w:rsid w:val="001439F6"/>
    <w:rsid w:val="001465C9"/>
    <w:rsid w:val="001569B1"/>
    <w:rsid w:val="00163117"/>
    <w:rsid w:val="00174FCA"/>
    <w:rsid w:val="001814A1"/>
    <w:rsid w:val="00190CCA"/>
    <w:rsid w:val="001943EC"/>
    <w:rsid w:val="001975F2"/>
    <w:rsid w:val="001A615C"/>
    <w:rsid w:val="001B12EA"/>
    <w:rsid w:val="001D3A44"/>
    <w:rsid w:val="002102D6"/>
    <w:rsid w:val="00233138"/>
    <w:rsid w:val="00250C89"/>
    <w:rsid w:val="0025792D"/>
    <w:rsid w:val="00276160"/>
    <w:rsid w:val="002A0182"/>
    <w:rsid w:val="002A5F30"/>
    <w:rsid w:val="002B6565"/>
    <w:rsid w:val="002E219F"/>
    <w:rsid w:val="002E5E8D"/>
    <w:rsid w:val="003060EB"/>
    <w:rsid w:val="00343410"/>
    <w:rsid w:val="003578E4"/>
    <w:rsid w:val="003639B5"/>
    <w:rsid w:val="003A0A1B"/>
    <w:rsid w:val="003B3029"/>
    <w:rsid w:val="003D54B9"/>
    <w:rsid w:val="003E2CED"/>
    <w:rsid w:val="003F25F3"/>
    <w:rsid w:val="003F31C3"/>
    <w:rsid w:val="003F493D"/>
    <w:rsid w:val="004132A0"/>
    <w:rsid w:val="00417321"/>
    <w:rsid w:val="00423E53"/>
    <w:rsid w:val="004314AD"/>
    <w:rsid w:val="0044395C"/>
    <w:rsid w:val="004521DA"/>
    <w:rsid w:val="00456751"/>
    <w:rsid w:val="00466300"/>
    <w:rsid w:val="00474231"/>
    <w:rsid w:val="00485EAC"/>
    <w:rsid w:val="004D4725"/>
    <w:rsid w:val="004F2374"/>
    <w:rsid w:val="00517008"/>
    <w:rsid w:val="00543193"/>
    <w:rsid w:val="0054401C"/>
    <w:rsid w:val="00592393"/>
    <w:rsid w:val="005A29E1"/>
    <w:rsid w:val="005B7706"/>
    <w:rsid w:val="005C1DF9"/>
    <w:rsid w:val="005F00E4"/>
    <w:rsid w:val="005F097D"/>
    <w:rsid w:val="005F7EA5"/>
    <w:rsid w:val="00627B0C"/>
    <w:rsid w:val="00641133"/>
    <w:rsid w:val="0066064B"/>
    <w:rsid w:val="00675C02"/>
    <w:rsid w:val="00693B64"/>
    <w:rsid w:val="006B2F3F"/>
    <w:rsid w:val="006D24EC"/>
    <w:rsid w:val="006E0F92"/>
    <w:rsid w:val="006E58D1"/>
    <w:rsid w:val="006F57D9"/>
    <w:rsid w:val="007217C9"/>
    <w:rsid w:val="007342E0"/>
    <w:rsid w:val="007606D7"/>
    <w:rsid w:val="0076485B"/>
    <w:rsid w:val="00790D51"/>
    <w:rsid w:val="00792480"/>
    <w:rsid w:val="007B3CB0"/>
    <w:rsid w:val="007C07A6"/>
    <w:rsid w:val="007C1B99"/>
    <w:rsid w:val="007E2C15"/>
    <w:rsid w:val="007F0DDB"/>
    <w:rsid w:val="007F5993"/>
    <w:rsid w:val="008053C2"/>
    <w:rsid w:val="0082527B"/>
    <w:rsid w:val="008460DE"/>
    <w:rsid w:val="008551D3"/>
    <w:rsid w:val="008A0BA8"/>
    <w:rsid w:val="008A12D5"/>
    <w:rsid w:val="008A444C"/>
    <w:rsid w:val="008B7C69"/>
    <w:rsid w:val="008E39F7"/>
    <w:rsid w:val="00962479"/>
    <w:rsid w:val="00964A06"/>
    <w:rsid w:val="00967C13"/>
    <w:rsid w:val="00971206"/>
    <w:rsid w:val="009738A7"/>
    <w:rsid w:val="009B1B0B"/>
    <w:rsid w:val="009C2525"/>
    <w:rsid w:val="009E28DE"/>
    <w:rsid w:val="009F04BA"/>
    <w:rsid w:val="00A22BB1"/>
    <w:rsid w:val="00A30A0F"/>
    <w:rsid w:val="00A337BD"/>
    <w:rsid w:val="00A44462"/>
    <w:rsid w:val="00A44B4E"/>
    <w:rsid w:val="00A539B3"/>
    <w:rsid w:val="00A72E91"/>
    <w:rsid w:val="00A77095"/>
    <w:rsid w:val="00A84DFA"/>
    <w:rsid w:val="00AB1B57"/>
    <w:rsid w:val="00AC3DD4"/>
    <w:rsid w:val="00AC65E6"/>
    <w:rsid w:val="00AC6A27"/>
    <w:rsid w:val="00AD6D19"/>
    <w:rsid w:val="00AE32C0"/>
    <w:rsid w:val="00B05251"/>
    <w:rsid w:val="00B074FE"/>
    <w:rsid w:val="00B15D37"/>
    <w:rsid w:val="00B42650"/>
    <w:rsid w:val="00BA0102"/>
    <w:rsid w:val="00BA2E51"/>
    <w:rsid w:val="00BC19C8"/>
    <w:rsid w:val="00BE52F1"/>
    <w:rsid w:val="00BF2C0B"/>
    <w:rsid w:val="00C20E4C"/>
    <w:rsid w:val="00C35DF4"/>
    <w:rsid w:val="00C45EAC"/>
    <w:rsid w:val="00C75021"/>
    <w:rsid w:val="00CB66CB"/>
    <w:rsid w:val="00CC7769"/>
    <w:rsid w:val="00CD3F6A"/>
    <w:rsid w:val="00CD64F8"/>
    <w:rsid w:val="00CE0B5D"/>
    <w:rsid w:val="00CE4D1F"/>
    <w:rsid w:val="00CE7C58"/>
    <w:rsid w:val="00CF256C"/>
    <w:rsid w:val="00CF7024"/>
    <w:rsid w:val="00D23245"/>
    <w:rsid w:val="00D40633"/>
    <w:rsid w:val="00D41D75"/>
    <w:rsid w:val="00D54944"/>
    <w:rsid w:val="00D549BA"/>
    <w:rsid w:val="00D574DF"/>
    <w:rsid w:val="00D755A1"/>
    <w:rsid w:val="00D94656"/>
    <w:rsid w:val="00D961B6"/>
    <w:rsid w:val="00D97ED5"/>
    <w:rsid w:val="00DA7D13"/>
    <w:rsid w:val="00DF49A7"/>
    <w:rsid w:val="00E023AC"/>
    <w:rsid w:val="00E21726"/>
    <w:rsid w:val="00E4174F"/>
    <w:rsid w:val="00E80754"/>
    <w:rsid w:val="00E85585"/>
    <w:rsid w:val="00E8629C"/>
    <w:rsid w:val="00EA5B7B"/>
    <w:rsid w:val="00EB5458"/>
    <w:rsid w:val="00ED3DB4"/>
    <w:rsid w:val="00ED7252"/>
    <w:rsid w:val="00EE0489"/>
    <w:rsid w:val="00EF3A0C"/>
    <w:rsid w:val="00EF3A55"/>
    <w:rsid w:val="00F241AF"/>
    <w:rsid w:val="00F63DA9"/>
    <w:rsid w:val="00F673C6"/>
    <w:rsid w:val="00F70437"/>
    <w:rsid w:val="00F825E8"/>
    <w:rsid w:val="00F85233"/>
    <w:rsid w:val="00FA23D0"/>
    <w:rsid w:val="00FA413E"/>
    <w:rsid w:val="00FA66F3"/>
    <w:rsid w:val="00FB40A6"/>
    <w:rsid w:val="00FB5E92"/>
    <w:rsid w:val="00FB60CF"/>
    <w:rsid w:val="00FB6A4B"/>
    <w:rsid w:val="00FD38F8"/>
    <w:rsid w:val="00FE0405"/>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4EA0CE01-C235-452B-8D57-1A9168EEF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21726"/>
    <w:pPr>
      <w:ind w:left="720"/>
      <w:contextualSpacing/>
    </w:pPr>
  </w:style>
  <w:style w:type="paragraph" w:styleId="Encabezado">
    <w:name w:val="header"/>
    <w:basedOn w:val="Normal"/>
    <w:link w:val="EncabezadoCar"/>
    <w:uiPriority w:val="99"/>
    <w:unhideWhenUsed/>
    <w:rsid w:val="00A30A0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30A0F"/>
  </w:style>
  <w:style w:type="paragraph" w:styleId="Piedepgina">
    <w:name w:val="footer"/>
    <w:basedOn w:val="Normal"/>
    <w:link w:val="PiedepginaCar"/>
    <w:uiPriority w:val="99"/>
    <w:unhideWhenUsed/>
    <w:rsid w:val="00A30A0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30A0F"/>
  </w:style>
  <w:style w:type="paragraph" w:styleId="Textodeglobo">
    <w:name w:val="Balloon Text"/>
    <w:basedOn w:val="Normal"/>
    <w:link w:val="TextodegloboCar"/>
    <w:uiPriority w:val="99"/>
    <w:semiHidden/>
    <w:unhideWhenUsed/>
    <w:rsid w:val="00AC65E6"/>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AC65E6"/>
    <w:rPr>
      <w:rFonts w:ascii="Lucida Grande" w:hAnsi="Lucida Grande" w:cs="Lucida Grande"/>
      <w:sz w:val="18"/>
      <w:szCs w:val="18"/>
    </w:rPr>
  </w:style>
  <w:style w:type="paragraph" w:styleId="Textonotapie">
    <w:name w:val="footnote text"/>
    <w:aliases w:val="Footnote Text Char Char Char Char Char Car,Footnote Text Char Char Char Char Car,Footnote reference Car,FA Fu Car,Car Car,Footnote Text Char Char Char Car,Car Car Car1,Car Car Car Car,Footnote Text Cha Car,FA Fußnotentext Car,Ca Ca,FA Fu"/>
    <w:basedOn w:val="Normal"/>
    <w:link w:val="TextonotapieCar"/>
    <w:qFormat/>
    <w:rsid w:val="00FB60CF"/>
    <w:pPr>
      <w:spacing w:after="0" w:line="240" w:lineRule="auto"/>
    </w:pPr>
    <w:rPr>
      <w:rFonts w:ascii="Times New Roman" w:eastAsia="Times New Roman" w:hAnsi="Times New Roman" w:cs="Times New Roman"/>
      <w:sz w:val="20"/>
      <w:szCs w:val="20"/>
      <w:lang w:eastAsia="es-MX"/>
    </w:rPr>
  </w:style>
  <w:style w:type="character" w:customStyle="1" w:styleId="TextonotapieCar">
    <w:name w:val="Texto nota pie Car"/>
    <w:aliases w:val="Footnote Text Char Char Char Char Char Car Car,Footnote Text Char Char Char Char Car Car,Footnote reference Car Car,FA Fu Car Car,Car Car Car,Footnote Text Char Char Char Car Car,Car Car Car1 Car,Car Car Car Car Car,Ca Ca Car"/>
    <w:basedOn w:val="Fuentedeprrafopredeter"/>
    <w:link w:val="Textonotapie"/>
    <w:rsid w:val="00FB60CF"/>
    <w:rPr>
      <w:rFonts w:ascii="Times New Roman" w:eastAsia="Times New Roman" w:hAnsi="Times New Roman" w:cs="Times New Roman"/>
      <w:sz w:val="20"/>
      <w:szCs w:val="20"/>
      <w:lang w:eastAsia="es-MX"/>
    </w:rPr>
  </w:style>
  <w:style w:type="character" w:styleId="Refdenotaalpie">
    <w:name w:val="footnote reference"/>
    <w:aliases w:val="Ref. de nota al pie 2,Texto de nota al pie,Footnotes refss,Appel note de bas de page,referencia nota al pie,BVI fnr,Footnote number,f,4_G,16 Point,Superscript 6 Point,Texto nota al pie,Footnote Reference Char3,Ref,de nota al pie"/>
    <w:rsid w:val="00FB60CF"/>
    <w:rPr>
      <w:vertAlign w:val="superscript"/>
    </w:rPr>
  </w:style>
  <w:style w:type="paragraph" w:customStyle="1" w:styleId="TEXTONORMAL">
    <w:name w:val="TEXTO NORMAL"/>
    <w:basedOn w:val="Normal"/>
    <w:link w:val="TEXTONORMALCar"/>
    <w:rsid w:val="00FB60CF"/>
    <w:pPr>
      <w:spacing w:after="0" w:line="360" w:lineRule="auto"/>
      <w:ind w:firstLine="709"/>
      <w:jc w:val="both"/>
    </w:pPr>
    <w:rPr>
      <w:rFonts w:ascii="Arial" w:eastAsia="Times New Roman" w:hAnsi="Arial" w:cs="Times New Roman"/>
      <w:sz w:val="28"/>
      <w:szCs w:val="20"/>
      <w:lang w:eastAsia="es-ES"/>
    </w:rPr>
  </w:style>
  <w:style w:type="character" w:customStyle="1" w:styleId="TEXTONORMALCar">
    <w:name w:val="TEXTO NORMAL Car"/>
    <w:link w:val="TEXTONORMAL"/>
    <w:locked/>
    <w:rsid w:val="00FB60CF"/>
    <w:rPr>
      <w:rFonts w:ascii="Arial" w:eastAsia="Times New Roman" w:hAnsi="Arial" w:cs="Times New Roman"/>
      <w:sz w:val="28"/>
      <w:szCs w:val="20"/>
      <w:lang w:eastAsia="es-ES"/>
    </w:rPr>
  </w:style>
  <w:style w:type="character" w:styleId="Hipervnculo">
    <w:name w:val="Hyperlink"/>
    <w:uiPriority w:val="99"/>
    <w:unhideWhenUsed/>
    <w:rsid w:val="00FB60CF"/>
    <w:rPr>
      <w:color w:val="0000FF"/>
      <w:u w:val="single"/>
    </w:rPr>
  </w:style>
  <w:style w:type="paragraph" w:styleId="NormalWeb">
    <w:name w:val="Normal (Web)"/>
    <w:basedOn w:val="Normal"/>
    <w:uiPriority w:val="99"/>
    <w:semiHidden/>
    <w:unhideWhenUsed/>
    <w:rsid w:val="003F25F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egritas">
    <w:name w:val="negritas"/>
    <w:basedOn w:val="Fuentedeprrafopredeter"/>
    <w:rsid w:val="003F25F3"/>
  </w:style>
  <w:style w:type="character" w:customStyle="1" w:styleId="apple-converted-space">
    <w:name w:val="apple-converted-space"/>
    <w:basedOn w:val="Fuentedeprrafopredeter"/>
    <w:rsid w:val="003F25F3"/>
  </w:style>
  <w:style w:type="paragraph" w:customStyle="1" w:styleId="sangria">
    <w:name w:val="sangria"/>
    <w:basedOn w:val="Normal"/>
    <w:rsid w:val="003F25F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entrar">
    <w:name w:val="centrar"/>
    <w:basedOn w:val="Normal"/>
    <w:rsid w:val="003F25F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visitado">
    <w:name w:val="FollowedHyperlink"/>
    <w:basedOn w:val="Fuentedeprrafopredeter"/>
    <w:uiPriority w:val="99"/>
    <w:semiHidden/>
    <w:unhideWhenUsed/>
    <w:rsid w:val="00B074FE"/>
    <w:rPr>
      <w:color w:val="800080" w:themeColor="followedHyperlink"/>
      <w:u w:val="single"/>
    </w:rPr>
  </w:style>
  <w:style w:type="table" w:styleId="Tablaconcuadrcula">
    <w:name w:val="Table Grid"/>
    <w:basedOn w:val="Tablanormal"/>
    <w:uiPriority w:val="59"/>
    <w:rsid w:val="00D406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332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CEP07</b:Tag>
    <b:SourceType>DocumentFromInternetSite</b:SourceType>
    <b:Guid>{96DF8467-A694-B645-85CE-01A6923C6A6A}</b:Guid>
    <b:Title>Declaración de Brasilia</b:Title>
    <b:Year>2007</b:Year>
    <b:Author>
      <b:Author>
        <b:NameList>
          <b:Person>
            <b:Last>CEPAL</b:Last>
          </b:Person>
        </b:NameList>
      </b:Author>
    </b:Author>
    <b:InternetSiteTitle>Declaración de Brasilia</b:InternetSiteTitle>
    <b:URL>http://www.cepal.org/publicaciones/xml/0/32460/lcg2359_e.pdf</b:URL>
    <b:Month>Diciembre</b:Month>
    <b:Day>4-6</b:Day>
    <b:RefOrder>1</b:RefOrder>
  </b:Source>
  <b:Source>
    <b:Tag>Mar13</b:Tag>
    <b:SourceType>DocumentFromInternetSite</b:SourceType>
    <b:Guid>{77E17966-9154-8243-A22D-EEE340A1D480}</b:Guid>
    <b:Author>
      <b:Author>
        <b:NameList>
          <b:Person>
            <b:Last>Dabove</b:Last>
            <b:First>María</b:First>
            <b:Middle>Isolina</b:Middle>
          </b:Person>
        </b:NameList>
      </b:Author>
    </b:Author>
    <b:Title>Revista de la Facultad</b:Title>
    <b:InternetSiteTitle>Universiad Nacional de Córdoba </b:InternetSiteTitle>
    <b:URL>http://revistas.unc.edu.ar/index.php/refade/article/viewFile/6008/7081</b:URL>
    <b:Year>2013</b:Year>
    <b:Month>Noviembre</b:Month>
    <b:Day>23</b:Day>
    <b:RefOrder>2</b:RefOrder>
  </b:Source>
</b:Sources>
</file>

<file path=customXml/itemProps1.xml><?xml version="1.0" encoding="utf-8"?>
<ds:datastoreItem xmlns:ds="http://schemas.openxmlformats.org/officeDocument/2006/customXml" ds:itemID="{6485DDCE-67A1-4782-9A41-D6BFE8AEE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4</Pages>
  <Words>1056</Words>
  <Characters>5813</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R2</dc:creator>
  <cp:lastModifiedBy>Usuario</cp:lastModifiedBy>
  <cp:revision>9</cp:revision>
  <cp:lastPrinted>2016-02-02T20:48:00Z</cp:lastPrinted>
  <dcterms:created xsi:type="dcterms:W3CDTF">2016-01-28T01:35:00Z</dcterms:created>
  <dcterms:modified xsi:type="dcterms:W3CDTF">2016-02-02T20:48:00Z</dcterms:modified>
</cp:coreProperties>
</file>